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footer6.xml" ContentType="application/vnd.openxmlformats-officedocument.wordprocessingml.footer+xml"/>
  <Override PartName="/word/theme/theme1.xml" ContentType="application/vnd.openxmlformats-officedocument.theme+xml"/>
  <Override PartName="/word/endnotes.xml" ContentType="application/vnd.openxmlformats-officedocument.wordprocessingml.endnotes+xml"/>
  <Override PartName="/word/footer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0"/>
        <w:jc w:val="center"/>
        <w:spacing w:after="0" w:line="240" w:lineRule="auto"/>
      </w:pPr>
      <w:r>
        <w:rPr>
          <w:b/>
        </w:rPr>
        <w:t xml:space="preserve"> </w:t>
      </w:r>
      <w:r/>
    </w:p>
    <w:p>
      <w:pPr>
        <w:pStyle w:val="974"/>
        <w:ind w:left="0" w:right="0"/>
        <w:jc w:val="center"/>
        <w:spacing w:after="0" w:line="240" w:lineRule="auto"/>
      </w:pPr>
      <w:r>
        <w:t xml:space="preserve">ДОГОВОР УПРАВЛЕНИЯ МНОГОКВАРТИРНЫМ </w:t>
      </w:r>
      <w:r>
        <w:t xml:space="preserve">ДОМОМ  №</w:t>
      </w:r>
      <w:r>
        <w:t xml:space="preserve">_______   </w:t>
      </w:r>
      <w:r/>
    </w:p>
    <w:p>
      <w:pPr>
        <w:ind w:firstLine="0"/>
        <w:jc w:val="center"/>
        <w:spacing w:after="0" w:line="240" w:lineRule="auto"/>
      </w:pPr>
      <w:r>
        <w:rPr>
          <w:b/>
        </w:rPr>
        <w:t xml:space="preserve"> </w:t>
      </w:r>
      <w:r/>
    </w:p>
    <w:p>
      <w:pPr>
        <w:ind w:firstLine="0"/>
        <w:jc w:val="left"/>
        <w:spacing w:after="0" w:line="240" w:lineRule="auto"/>
        <w:tabs>
          <w:tab w:val="center" w:pos="2124" w:leader="none"/>
          <w:tab w:val="center" w:pos="2833" w:leader="none"/>
          <w:tab w:val="center" w:pos="3541" w:leader="none"/>
          <w:tab w:val="center" w:pos="4249" w:leader="none"/>
          <w:tab w:val="center" w:pos="4957" w:leader="none"/>
          <w:tab w:val="center" w:pos="7507" w:leader="none"/>
        </w:tabs>
      </w:pPr>
      <w:r>
        <w:t xml:space="preserve">г. </w:t>
      </w:r>
      <w:r>
        <w:t xml:space="preserve">Екатеринбург  </w:t>
      </w:r>
      <w:r>
        <w:tab/>
      </w:r>
      <w:r>
        <w:t xml:space="preserve"> </w:t>
      </w:r>
      <w:r>
        <w:tab/>
        <w:t xml:space="preserve"> </w:t>
      </w:r>
      <w:r>
        <w:tab/>
        <w:t xml:space="preserve"> </w:t>
      </w:r>
      <w:r>
        <w:tab/>
        <w:t xml:space="preserve"> </w:t>
      </w:r>
      <w:r>
        <w:tab/>
        <w:t xml:space="preserve"> </w:t>
      </w:r>
      <w:r>
        <w:tab/>
        <w:t xml:space="preserve">                                           «___» _________  2023 года  </w:t>
      </w:r>
      <w:r/>
    </w:p>
    <w:p>
      <w:pPr>
        <w:ind w:firstLine="0"/>
        <w:jc w:val="left"/>
        <w:spacing w:after="0" w:line="240" w:lineRule="auto"/>
      </w:pPr>
      <w:r>
        <w:t xml:space="preserve"> </w:t>
      </w:r>
      <w:r/>
    </w:p>
    <w:p>
      <w:pPr>
        <w:ind w:firstLine="0"/>
        <w:jc w:val="left"/>
        <w:spacing w:after="0" w:line="240" w:lineRule="auto"/>
      </w:pPr>
      <w:r>
        <w:t xml:space="preserve"> </w:t>
      </w:r>
      <w:r/>
    </w:p>
    <w:p>
      <w:pPr>
        <w:ind w:firstLine="693"/>
        <w:spacing w:after="0" w:line="240" w:lineRule="auto"/>
        <w:rPr>
          <w:color w:val="auto"/>
          <w:szCs w:val="20"/>
        </w:rPr>
      </w:pPr>
      <w:r>
        <w:rPr>
          <w:b/>
          <w:color w:val="auto"/>
          <w:szCs w:val="20"/>
        </w:rPr>
        <w:t xml:space="preserve">Общество с ограниченной ответственностью «Управляющая жи</w:t>
      </w:r>
      <w:r>
        <w:rPr>
          <w:b/>
          <w:color w:val="auto"/>
          <w:szCs w:val="20"/>
        </w:rPr>
        <w:t xml:space="preserve">лищная компания </w:t>
      </w:r>
      <w:r>
        <w:rPr>
          <w:b/>
          <w:color w:val="auto"/>
          <w:szCs w:val="20"/>
        </w:rPr>
        <w:br/>
        <w:t xml:space="preserve">«</w:t>
      </w:r>
      <w:bookmarkStart w:id="0" w:name="_GoBack"/>
      <w:r>
        <w:rPr>
          <w:b/>
          <w:color w:val="auto"/>
          <w:szCs w:val="20"/>
        </w:rPr>
        <w:t xml:space="preserve">Территория</w:t>
      </w:r>
      <w:bookmarkEnd w:id="0"/>
      <w:r>
        <w:rPr>
          <w:b/>
          <w:color w:val="auto"/>
          <w:szCs w:val="20"/>
        </w:rPr>
        <w:t xml:space="preserve">»</w:t>
      </w:r>
      <w:r>
        <w:rPr>
          <w:color w:val="auto"/>
          <w:szCs w:val="20"/>
        </w:rPr>
        <w:t xml:space="preserve"> (сокращенное наимен</w:t>
      </w:r>
      <w:r>
        <w:rPr>
          <w:color w:val="auto"/>
          <w:szCs w:val="20"/>
        </w:rPr>
        <w:t xml:space="preserve">ование: ООО «УЖК «Территория</w:t>
      </w:r>
      <w:r>
        <w:rPr>
          <w:color w:val="auto"/>
          <w:szCs w:val="20"/>
        </w:rPr>
        <w:t xml:space="preserve">»), именуемое в дальнейшем УЖК, в лице директора _____________________, действующей на основании Устава, с одной стороны, и </w:t>
      </w:r>
      <w:r>
        <w:rPr>
          <w:color w:val="auto"/>
          <w:szCs w:val="20"/>
        </w:rPr>
      </w:r>
      <w:r>
        <w:rPr>
          <w:color w:val="auto"/>
          <w:szCs w:val="20"/>
        </w:rPr>
      </w:r>
    </w:p>
    <w:p>
      <w:pPr>
        <w:ind w:firstLine="693"/>
        <w:spacing w:after="0" w:line="240" w:lineRule="auto"/>
      </w:pPr>
      <w:r>
        <w:rPr>
          <w:b/>
          <w:color w:val="auto"/>
          <w:szCs w:val="20"/>
        </w:rPr>
        <w:t xml:space="preserve">Собственники помещений </w:t>
      </w:r>
      <w:r>
        <w:rPr>
          <w:color w:val="auto"/>
          <w:szCs w:val="20"/>
        </w:rPr>
        <w:t xml:space="preserve">в многоквартирном доме по адресу: г. Екатеринбург, улица _______________, </w:t>
      </w:r>
      <w:r>
        <w:rPr>
          <w:color w:val="auto"/>
          <w:szCs w:val="20"/>
        </w:rPr>
        <w:br/>
        <w:t xml:space="preserve">дом № ____,  указанные в Приложении № 6 к настоящему договору</w:t>
      </w:r>
      <w:r>
        <w:t xml:space="preserve">, заключили настоящий договор о нижеследующем: </w:t>
      </w:r>
      <w:r/>
    </w:p>
    <w:p>
      <w:pPr>
        <w:ind w:firstLine="0"/>
        <w:jc w:val="left"/>
        <w:spacing w:after="0" w:line="240" w:lineRule="auto"/>
      </w:pPr>
      <w:r>
        <w:rPr>
          <w:b/>
        </w:rPr>
        <w:t xml:space="preserve"> </w:t>
      </w:r>
      <w:r/>
    </w:p>
    <w:p>
      <w:pPr>
        <w:pStyle w:val="974"/>
        <w:ind w:left="0" w:right="0"/>
        <w:jc w:val="center"/>
        <w:spacing w:after="0" w:line="240" w:lineRule="auto"/>
      </w:pPr>
      <w:r>
        <w:t xml:space="preserve">1.</w:t>
      </w:r>
      <w:r>
        <w:rPr>
          <w:rFonts w:ascii="Arial" w:hAnsi="Arial" w:eastAsia="Arial" w:cs="Arial"/>
        </w:rPr>
        <w:t xml:space="preserve"> </w:t>
      </w:r>
      <w:r>
        <w:t xml:space="preserve">ПОНЯТИЯ, ИСПОЛЬЗУЕМЫЕ В НАСТОЯЩЕМ ДОГОВОРЕ</w:t>
      </w:r>
      <w:r/>
    </w:p>
    <w:p>
      <w:pPr>
        <w:ind w:firstLine="0"/>
        <w:jc w:val="center"/>
        <w:spacing w:after="0" w:line="240" w:lineRule="auto"/>
      </w:pPr>
      <w:r/>
      <w:r/>
    </w:p>
    <w:p>
      <w:pPr>
        <w:spacing w:after="0" w:line="240" w:lineRule="auto"/>
      </w:pPr>
      <w:r>
        <w:t xml:space="preserve">1.1. Многоквартирный дом – </w:t>
      </w:r>
      <w:r>
        <w:t xml:space="preserve">дом  №</w:t>
      </w:r>
      <w:r>
        <w:t xml:space="preserve"> ___, улица _____________, город Екатеринбург. </w:t>
      </w:r>
      <w:r/>
    </w:p>
    <w:p>
      <w:pPr>
        <w:spacing w:after="0" w:line="240" w:lineRule="auto"/>
      </w:pPr>
      <w:r>
        <w:t xml:space="preserve">1.2. Помещение – жилое/нежилое помещение Собственника в Многоквартирном доме.  </w:t>
      </w:r>
      <w:r/>
    </w:p>
    <w:p>
      <w:pPr>
        <w:spacing w:after="0" w:line="240" w:lineRule="auto"/>
      </w:pPr>
      <w:r>
        <w:t xml:space="preserve">1.3. Собственники – физические/юридические лица, владеющие на праве собственности помещением(-</w:t>
      </w:r>
      <w:r>
        <w:t xml:space="preserve">ями</w:t>
      </w:r>
      <w:r>
        <w:t xml:space="preserve">) в </w:t>
      </w:r>
      <w:r>
        <w:t xml:space="preserve">Многоквартирном  доме</w:t>
      </w:r>
      <w:r>
        <w:t xml:space="preserve">. </w:t>
      </w:r>
      <w:r/>
    </w:p>
    <w:p>
      <w:pPr>
        <w:spacing w:after="0" w:line="240" w:lineRule="auto"/>
      </w:pPr>
      <w:r>
        <w:t xml:space="preserve">1.4. Общее имущество в многоквартирном доме – имущество, принадлежащее всем собственникам помещений в многоквартирном доме на праве общей долевой собственности.  </w:t>
      </w:r>
      <w:r/>
    </w:p>
    <w:p>
      <w:pPr>
        <w:spacing w:after="0" w:line="240" w:lineRule="auto"/>
      </w:pPr>
      <w:r>
        <w:t xml:space="preserve">1.5. Доля в праве обще</w:t>
      </w:r>
      <w:r>
        <w:t xml:space="preserve">й долевой собственности - доля в праве общей собственности на общее имущество в многоквартирном доме собственника помещения в этом доме. Доля в праве общей долевой собственности пропорциональна размеру общей площади помещения, принадлежащего собственнику. </w:t>
      </w:r>
      <w:r/>
    </w:p>
    <w:p>
      <w:pPr>
        <w:spacing w:after="0" w:line="240" w:lineRule="auto"/>
      </w:pPr>
      <w:r>
        <w:t xml:space="preserve">1.6. Общее собрание собственников - Общее собрание </w:t>
      </w:r>
      <w:r>
        <w:t xml:space="preserve">собственников  помещений</w:t>
      </w:r>
      <w:r>
        <w:t xml:space="preserve"> в многоквартирном доме. Общее собрание </w:t>
      </w:r>
      <w:r>
        <w:t xml:space="preserve">собственников  является</w:t>
      </w:r>
      <w:r>
        <w:t xml:space="preserve"> высшим органом управления многоквартирным домом. </w:t>
      </w:r>
      <w:r/>
    </w:p>
    <w:p>
      <w:pPr>
        <w:spacing w:after="0" w:line="240" w:lineRule="auto"/>
      </w:pPr>
      <w:r>
        <w:t xml:space="preserve">1.7. Исполнители – организации различных форм собственности или индивидуальные предприни</w:t>
      </w:r>
      <w:r>
        <w:t xml:space="preserve">матели, на которые УЖК на договорной основе возложены обязательства по предоставлению собственникам каких-либо работ и услуг в рамках настоящего договора.  В отношениях с Исполнителем УЖК действует от своего имени и за счет собственников помещений в доме. </w:t>
      </w:r>
      <w:r>
        <w:rPr>
          <w:b/>
        </w:rPr>
        <w:t xml:space="preserve"> </w:t>
      </w:r>
      <w:r/>
    </w:p>
    <w:p>
      <w:pPr>
        <w:spacing w:after="0" w:line="240" w:lineRule="auto"/>
      </w:pPr>
      <w:r>
        <w:t xml:space="preserve">1.8. Платежи – денежные средства, вносимые Собственниками в качестве платы за услуги и работы по настоящему договору.  </w:t>
      </w:r>
      <w:r/>
    </w:p>
    <w:p>
      <w:pPr>
        <w:ind w:firstLine="0"/>
        <w:spacing w:after="0" w:line="240" w:lineRule="auto"/>
      </w:pPr>
      <w:r>
        <w:t xml:space="preserve">1.9. Платежные документы – документы, являющиеся основанием для внесения Собственниками платежей.</w:t>
      </w:r>
      <w:r/>
    </w:p>
    <w:p>
      <w:pPr>
        <w:spacing w:after="0" w:line="240" w:lineRule="auto"/>
      </w:pPr>
      <w:r>
        <w:t xml:space="preserve">1.10. Расчетный период – один календарный месяц. </w:t>
      </w:r>
      <w:r/>
    </w:p>
    <w:p>
      <w:pPr>
        <w:spacing w:after="0" w:line="240" w:lineRule="auto"/>
      </w:pPr>
      <w:r>
        <w:t xml:space="preserve">1.11. Рабочие дни – дни с понедельника по пятницу, за исключением праздничных дней.  </w:t>
      </w:r>
      <w:r/>
    </w:p>
    <w:p>
      <w:pPr>
        <w:ind w:firstLine="0"/>
        <w:jc w:val="center"/>
        <w:spacing w:after="0" w:line="240" w:lineRule="auto"/>
      </w:pPr>
      <w:r/>
      <w:r/>
    </w:p>
    <w:p>
      <w:pPr>
        <w:pStyle w:val="974"/>
        <w:ind w:left="0" w:right="0"/>
        <w:jc w:val="center"/>
        <w:spacing w:after="0" w:line="240" w:lineRule="auto"/>
      </w:pPr>
      <w:r>
        <w:t xml:space="preserve">2.</w:t>
      </w:r>
      <w:r>
        <w:rPr>
          <w:rFonts w:ascii="Arial" w:hAnsi="Arial" w:eastAsia="Arial" w:cs="Arial"/>
        </w:rPr>
        <w:t xml:space="preserve"> </w:t>
      </w:r>
      <w:r>
        <w:t xml:space="preserve">ПРЕДМЕТ ДОГОВОРА </w:t>
      </w:r>
      <w:r/>
    </w:p>
    <w:p>
      <w:pPr>
        <w:ind w:firstLine="0"/>
        <w:jc w:val="left"/>
        <w:spacing w:after="0" w:line="240" w:lineRule="auto"/>
      </w:pPr>
      <w:r>
        <w:rPr>
          <w:b/>
        </w:rPr>
        <w:t xml:space="preserve"> </w:t>
      </w:r>
      <w:r/>
    </w:p>
    <w:p>
      <w:pPr>
        <w:spacing w:after="0" w:line="240" w:lineRule="auto"/>
      </w:pPr>
      <w:r>
        <w:t xml:space="preserve">2.1. Цель настоящего договора – обеспечение благопр</w:t>
      </w:r>
      <w:r>
        <w:t xml:space="preserve">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осуществление иной, направленной на достижение целей управления многоквартирным домом деятельности.  </w:t>
      </w:r>
      <w:r/>
    </w:p>
    <w:p>
      <w:pPr>
        <w:spacing w:after="0" w:line="240" w:lineRule="auto"/>
      </w:pPr>
      <w:r>
        <w:t xml:space="preserve">2.2. По настоящему договор</w:t>
      </w:r>
      <w:r>
        <w:t xml:space="preserve">у УЖК обязуется по заданию собственников помещений в многоквартирном доме  в течение согласованного срока за плату выполнять работы и (или) оказывать услуги по управлению многоквартирным домом, оказывать услуги и выполнять работы по надлежащему содержанию </w:t>
      </w:r>
      <w:r>
        <w:t xml:space="preserve">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 </w:t>
      </w:r>
      <w:r/>
    </w:p>
    <w:p>
      <w:pPr>
        <w:spacing w:after="0" w:line="240" w:lineRule="auto"/>
      </w:pPr>
      <w:r>
        <w:t xml:space="preserve">2.3. Перечень коммунальных услуг, подаваемых по настоящему договору: холодное и горячее водоснабжение, водоотведение, электроснабжение, отопление, газоснабжение (при наличии), обращение с ТКО. </w:t>
      </w:r>
      <w:r/>
    </w:p>
    <w:p>
      <w:pPr>
        <w:spacing w:after="0" w:line="240" w:lineRule="auto"/>
      </w:pPr>
      <w:r>
        <w:t xml:space="preserve">2.4. Перечень услуг и работ по управлению, </w:t>
      </w:r>
      <w:r>
        <w:t xml:space="preserve">содержанию и текущему ремонту общего имущества содержится в Приложении № 1 к настоящему договору, являющемся его неотъемлемой частью. Решением общего собрания собственников помещений в доме может быть утвержден дополнительный перечень услуг, направленных н</w:t>
      </w:r>
      <w:r>
        <w:t xml:space="preserve">а достижение целей управления и повышение комфортности проживания в доме, который указывается   в Приложении № 5 к настоящему договору, являющемся его неотъемлемой частью, а также размер расходов на выполнение указанных услуг и источник их финансирования. </w:t>
      </w:r>
      <w:r/>
    </w:p>
    <w:p>
      <w:pPr>
        <w:spacing w:after="0" w:line="240" w:lineRule="auto"/>
      </w:pPr>
      <w:r>
        <w:t xml:space="preserve">2.5. Состав общего имущества предусмотрен Приложением № 2 к настоящему договору.  </w:t>
      </w:r>
      <w:r/>
    </w:p>
    <w:p>
      <w:pPr>
        <w:spacing w:after="0" w:line="240" w:lineRule="auto"/>
      </w:pPr>
      <w:r>
        <w:t xml:space="preserve">2.6. Условия настоящего договора устанавливаются одинаковыми для всех собственников помещений в многоквартирном доме.  </w:t>
      </w:r>
      <w:r/>
    </w:p>
    <w:p>
      <w:pPr>
        <w:spacing w:after="0" w:line="240" w:lineRule="auto"/>
      </w:pPr>
      <w:r>
        <w:t xml:space="preserve">2.7. Для оказания услуг по настоящему договору Собственники подписанием настоящего договора предоставляют согласие на использование помещен</w:t>
      </w:r>
      <w:r>
        <w:t xml:space="preserve">ия № ____ площадью __________кв. м. в доме, являющегося общей долевой собственностью, в целях размещения сотрудников УЖК, оказывающих услуги Собственникам по настоящему договору (для ведения приема собственников, размещения уборочного инвентаря и т.д.).   </w:t>
      </w:r>
      <w:r/>
    </w:p>
    <w:p>
      <w:pPr>
        <w:spacing w:after="0" w:line="240" w:lineRule="auto"/>
      </w:pPr>
      <w:r>
        <w:t xml:space="preserve">2.</w:t>
      </w:r>
      <w:r>
        <w:t xml:space="preserve">8. Подписывая настоящий договор, Собственник помещения предоставляет УЖК согласие на обработку персональных данных, в том числе данных, указанных Собственником в настоящем договоре: Фамилию, имя, отчество, дата и год рождения, паспортные данные (серия, ном</w:t>
      </w:r>
      <w:r>
        <w:t xml:space="preserve">ер, кем и когда выдан, код подразделения), адрес регистрации, номер телефона, электронная почта, сведения о собственности на помещение. Указанное согласие Собственник предоставляет для целей, связанных с исполнением УЖК принятых обязательств по настоящему </w:t>
      </w:r>
      <w:r>
        <w:t xml:space="preserve">договору (оказание услуг по упра</w:t>
      </w:r>
      <w:r>
        <w:t xml:space="preserve">влению, содержанию и текущему ремонту общего имущества собственников помещений, предоставление коммунальных услуг, осуществление деятельности по начислению платы за оказываемые услуги и иные виды деятельности, вытекающие из существа настоящего договора).  </w:t>
      </w:r>
      <w:r/>
    </w:p>
    <w:p>
      <w:pPr>
        <w:spacing w:after="0" w:line="240" w:lineRule="auto"/>
      </w:pPr>
      <w:r>
        <w:t xml:space="preserve">          В отношении персональных данных Собственника могут осуществляться следующие действия: сбор, запись, систематизация, накопление, хранение, уточнение (обновление, изменение), извлечение, </w:t>
      </w:r>
      <w:r>
        <w:t xml:space="preserve">использование,  обезличивание</w:t>
      </w:r>
      <w:r>
        <w:t xml:space="preserve">, блокирование, удаление, уничтожение персональных данных. </w:t>
      </w:r>
      <w:r/>
    </w:p>
    <w:p>
      <w:pPr>
        <w:ind w:firstLine="567"/>
        <w:spacing w:after="0" w:line="240" w:lineRule="auto"/>
      </w:pPr>
      <w:r>
        <w:t xml:space="preserve">Собственник также согласен на передачу его перс</w:t>
      </w:r>
      <w:r>
        <w:t xml:space="preserve">ональных данных третьим лицам, привлеченным УЖК в качестве подрядчиков для исполнения обязательств по настоящему договору. При этом ответственность перед Собственником за неразглашение указанными третьими лицами персональных данных Собственника несет УЖК. </w:t>
      </w:r>
      <w:r/>
    </w:p>
    <w:p>
      <w:pPr>
        <w:ind w:firstLine="567"/>
        <w:spacing w:after="0" w:line="240" w:lineRule="auto"/>
      </w:pPr>
      <w:r>
        <w:t xml:space="preserve">Согласие на обработк</w:t>
      </w:r>
      <w:r>
        <w:t xml:space="preserve">у персональных данных Собственника, а также согласие Собственника на передачу персональных данных третьим лицам, привлеченным УЖК для исполнения обязательств по настоящему договору, предоставляются Собственником на весь срок действия настоящего договора.  </w:t>
      </w:r>
      <w:r/>
    </w:p>
    <w:p>
      <w:pPr>
        <w:spacing w:after="0" w:line="240" w:lineRule="auto"/>
      </w:pPr>
      <w:r>
        <w:t xml:space="preserve">2.9. В отношении собственников нежилых помещений обязательства УЖК в части подачи коммунальных услуг в нежилое п</w:t>
      </w:r>
      <w:r>
        <w:t xml:space="preserve">омещение, расположенное в многоквартирном доме, не действуют в силу специального указания норм права. УЖК по настоящему договору оказывает собственникам нежилых помещений услуги по управлению многоквартирным домом, оказывает услуги и выполняет работы по на</w:t>
      </w:r>
      <w:r>
        <w:t xml:space="preserve">длежащему содержанию и ремонту общего имущества в таком доме, осуществляет иную, направленную на достижение целей управления многоквартирным домом деятельность. Предоставление коммунальных ресурсов в нежилое помещение осуществляется на основании договоров </w:t>
      </w:r>
      <w:r>
        <w:t xml:space="preserve">ресурсоснабжения</w:t>
      </w:r>
      <w:r>
        <w:t xml:space="preserve">, которые собственники нежилых помещений должны заключить с ресурсоснабжающей организацией напрямую. </w:t>
      </w:r>
      <w:r/>
    </w:p>
    <w:p>
      <w:pPr>
        <w:spacing w:after="0" w:line="240" w:lineRule="auto"/>
        <w:rPr>
          <w:szCs w:val="20"/>
        </w:rPr>
      </w:pPr>
      <w:r>
        <w:tab/>
      </w:r>
      <w:r>
        <w:rPr>
          <w:szCs w:val="20"/>
        </w:rPr>
        <w:t xml:space="preserve">Подписанием настоящего договора Собственник нежилого помещения подтверждает, что он ознакомлен с информацией о том, что в случае отсутствия у него письменного договора </w:t>
      </w:r>
      <w:r>
        <w:rPr>
          <w:szCs w:val="20"/>
        </w:rPr>
        <w:t xml:space="preserve">ресурсоснабжения</w:t>
      </w:r>
      <w:r>
        <w:rPr>
          <w:szCs w:val="20"/>
        </w:rPr>
        <w:t xml:space="preserve">, предусматривающего поставку коммунальных ресурсов в нежилое помещение в многоквартирном доме, заключенного с ресурсоснабжающей</w:t>
      </w:r>
      <w:r>
        <w:rPr>
          <w:sz w:val="26"/>
          <w:szCs w:val="26"/>
        </w:rPr>
        <w:t xml:space="preserve"> </w:t>
      </w:r>
      <w:r>
        <w:rPr>
          <w:szCs w:val="20"/>
        </w:rPr>
        <w:t xml:space="preserve">организацией, объем коммунальных ресурсов, потребленных в таком нежилом помещении, определяется ресурсоснабжающей</w:t>
      </w:r>
      <w:r>
        <w:rPr>
          <w:szCs w:val="20"/>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 обращения с ТКО.</w:t>
      </w:r>
      <w:r>
        <w:rPr>
          <w:szCs w:val="20"/>
        </w:rPr>
      </w:r>
      <w:r>
        <w:rPr>
          <w:szCs w:val="20"/>
        </w:rPr>
      </w:r>
    </w:p>
    <w:p>
      <w:pPr>
        <w:spacing w:after="0" w:line="240" w:lineRule="auto"/>
        <w:tabs>
          <w:tab w:val="left" w:pos="1920" w:leader="none"/>
        </w:tabs>
      </w:pPr>
      <w:r>
        <w:tab/>
      </w:r>
      <w:r>
        <w:rPr>
          <w:b/>
        </w:rPr>
        <w:t xml:space="preserve"> </w:t>
      </w:r>
      <w:r/>
    </w:p>
    <w:p>
      <w:pPr>
        <w:pStyle w:val="974"/>
        <w:ind w:left="0" w:right="0"/>
        <w:jc w:val="center"/>
        <w:spacing w:after="0" w:line="240" w:lineRule="auto"/>
      </w:pPr>
      <w:r>
        <w:t xml:space="preserve">3. ОБЯЗАННОСТИ И ПРАВА СТОРОН</w:t>
      </w:r>
      <w:r>
        <w:rPr>
          <w:b w:val="0"/>
        </w:rPr>
        <w:t xml:space="preserve"> </w:t>
      </w:r>
      <w:r/>
    </w:p>
    <w:p>
      <w:pPr>
        <w:ind w:hanging="10"/>
        <w:jc w:val="left"/>
        <w:spacing w:after="0" w:line="240" w:lineRule="auto"/>
      </w:pPr>
      <w:r>
        <w:rPr>
          <w:b/>
        </w:rPr>
        <w:t xml:space="preserve">3.1. Обязанности УЖК.  </w:t>
      </w:r>
      <w:r/>
    </w:p>
    <w:p>
      <w:pPr>
        <w:spacing w:after="0" w:line="240" w:lineRule="auto"/>
        <w:rPr>
          <w:szCs w:val="20"/>
        </w:rPr>
      </w:pPr>
      <w:r>
        <w:rPr>
          <w:szCs w:val="20"/>
        </w:rPr>
        <w:t xml:space="preserve">3.1.1. Приступить к выполнению настоящего Договора с </w:t>
      </w:r>
      <w:r>
        <w:rPr>
          <w:szCs w:val="20"/>
        </w:rPr>
        <w:t xml:space="preserve">даты  внесения</w:t>
      </w:r>
      <w:r>
        <w:rPr>
          <w:szCs w:val="20"/>
        </w:rPr>
        <w:t xml:space="preserve"> изменений в реестр лицензий субъекта Российской Федерации в связи с заключением договора управления многоквартирным домом. </w:t>
      </w:r>
      <w:r>
        <w:rPr>
          <w:szCs w:val="20"/>
        </w:rPr>
      </w:r>
      <w:r>
        <w:rPr>
          <w:szCs w:val="20"/>
        </w:rPr>
      </w:r>
    </w:p>
    <w:p>
      <w:pPr>
        <w:spacing w:after="0" w:line="240" w:lineRule="auto"/>
        <w:rPr>
          <w:color w:val="auto"/>
        </w:rPr>
      </w:pPr>
      <w:r>
        <w:rPr>
          <w:color w:val="auto"/>
        </w:rPr>
        <w:t xml:space="preserve">3.1.2. В установленном законом порядке довести до сведения Собственников информацию о своей организации с указанием часов приема, адресов и телефонов руководителя, диспетчерских и </w:t>
      </w:r>
      <w:r>
        <w:rPr>
          <w:color w:val="auto"/>
        </w:rPr>
        <w:t xml:space="preserve">аварийных  служб</w:t>
      </w:r>
      <w:r>
        <w:rPr>
          <w:color w:val="auto"/>
        </w:rPr>
        <w:t xml:space="preserve">.  </w:t>
      </w:r>
      <w:r>
        <w:rPr>
          <w:color w:val="auto"/>
        </w:rPr>
      </w:r>
      <w:r>
        <w:rPr>
          <w:color w:val="auto"/>
        </w:rPr>
      </w:r>
    </w:p>
    <w:p>
      <w:pPr>
        <w:spacing w:after="0" w:line="240" w:lineRule="auto"/>
        <w:rPr>
          <w:color w:val="auto"/>
        </w:rPr>
      </w:pPr>
      <w:r>
        <w:t xml:space="preserve">3.1.3. Осуществлять управление общим имуществом в многоквартирном доме в соответствие с условиями настоящего договора, в интересах собственников помещений в многоквартирном доме, в соответствии с нормами </w:t>
      </w:r>
      <w:r>
        <w:rPr>
          <w:color w:val="auto"/>
        </w:rPr>
        <w:t xml:space="preserve">действующего законодательства. </w:t>
      </w:r>
      <w:r>
        <w:rPr>
          <w:color w:val="auto"/>
        </w:rPr>
      </w:r>
      <w:r>
        <w:rPr>
          <w:color w:val="auto"/>
        </w:rPr>
      </w:r>
    </w:p>
    <w:p>
      <w:pPr>
        <w:spacing w:after="0" w:line="240" w:lineRule="auto"/>
        <w:rPr>
          <w:color w:val="auto"/>
        </w:rPr>
      </w:pPr>
      <w:r>
        <w:rPr>
          <w:color w:val="auto"/>
        </w:rPr>
        <w:t xml:space="preserve">3.1.4. Заключить с ресурсоснабжающими организациями договоры о приобретении коммунальных ресурсов, используемых при предоставлении коммунальных услуг собственникам помещений </w:t>
      </w:r>
      <w:r>
        <w:rPr>
          <w:color w:val="auto"/>
        </w:rPr>
        <w:t xml:space="preserve">в  многоквартирном</w:t>
      </w:r>
      <w:r>
        <w:rPr>
          <w:color w:val="auto"/>
        </w:rPr>
        <w:t xml:space="preserve"> доме, если иной способ получения и (или) оплаты коммунальных услуг не будет установлен решением общего собрания собственников помещений в доме. </w:t>
      </w:r>
      <w:r>
        <w:rPr>
          <w:color w:val="auto"/>
        </w:rPr>
      </w:r>
      <w:r>
        <w:rPr>
          <w:color w:val="auto"/>
        </w:rPr>
      </w:r>
    </w:p>
    <w:p>
      <w:pPr>
        <w:spacing w:after="0" w:line="240" w:lineRule="auto"/>
      </w:pPr>
      <w:r>
        <w:rPr>
          <w:color w:val="auto"/>
        </w:rPr>
        <w:t xml:space="preserve">3.1.5. Предоставлять Собственникам коммунальные </w:t>
      </w:r>
      <w:r>
        <w:t xml:space="preserve">услуги в необходимых для него объемах и надлежащего качества. </w:t>
      </w:r>
      <w:r/>
    </w:p>
    <w:p>
      <w:pPr>
        <w:spacing w:after="0" w:line="240" w:lineRule="auto"/>
      </w:pPr>
      <w:r>
        <w:t xml:space="preserve">3.1.6. При наличии коллективного (общедомового) прибора учета ежемесячно снимать </w:t>
      </w:r>
      <w:r>
        <w:t xml:space="preserve">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1 рабочего дня со дня об</w:t>
      </w:r>
      <w:r>
        <w:t xml:space="preserve">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 </w:t>
      </w:r>
      <w:r/>
    </w:p>
    <w:p>
      <w:pPr>
        <w:spacing w:after="0" w:line="240" w:lineRule="auto"/>
      </w:pPr>
      <w:r>
        <w:t xml:space="preserve">3.1.7. Производить в порядке, установленном настоящим договором и нормами действующего законодательства, расчет размера платы за предоставле</w:t>
      </w:r>
      <w:r>
        <w:t xml:space="preserve">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w:t>
      </w:r>
      <w:r/>
    </w:p>
    <w:p>
      <w:pPr>
        <w:spacing w:after="0" w:line="240" w:lineRule="auto"/>
      </w:pPr>
      <w:r>
        <w:rPr>
          <w:color w:val="auto"/>
        </w:rPr>
        <w:t xml:space="preserve">3.1.8. Осуществлять начисление платы Собственнику за содержание помещения в соответствии с долей в праве собственности на общее имущество собственников помещений в многоквартирном </w:t>
      </w:r>
      <w:r>
        <w:t xml:space="preserve">доме, за коммунальные услуги – исходя из объема потребляемых коммунальных услуг, </w:t>
      </w:r>
      <w:r>
        <w:t xml:space="preserve">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r/>
    </w:p>
    <w:p>
      <w:pPr>
        <w:spacing w:after="0" w:line="240" w:lineRule="auto"/>
      </w:pPr>
      <w:r>
        <w:t xml:space="preserve">3.1.9. Обеспечить выдачу Собственнику платежных документов не позднее 05 числа месяца, следующего за расчетным.  </w:t>
      </w:r>
      <w:r/>
    </w:p>
    <w:p>
      <w:pPr>
        <w:spacing w:after="0" w:line="240" w:lineRule="auto"/>
      </w:pPr>
      <w:r>
        <w:t xml:space="preserve">3.1.10. Производить непосредственно при обращении Собственника проверку правильности исчисления предъявленного к уплате размера платы за </w:t>
      </w:r>
      <w:r>
        <w:t xml:space="preserve">коммунальные услуги, задолженности или переплаты Собственника за коммунальные услуги, правильности начисления Собственнику неустоек (штрафов, пеней) и по результатам проверки предоставлять Собственнику документы, содержащие правильно начисленные платежи.  </w:t>
      </w:r>
      <w:r/>
    </w:p>
    <w:p>
      <w:pPr>
        <w:ind w:firstLine="708"/>
        <w:spacing w:after="0" w:line="240" w:lineRule="auto"/>
      </w:pPr>
      <w:r>
        <w:t xml:space="preserve">Проверка правильности исчисления предъявленного к уплате размера платы и выдача документов, содержащих правильно начисленные платежи, производится специализированной организацией – платежным агентом </w:t>
      </w:r>
      <w:r>
        <w:t xml:space="preserve">в рабочее время по адресу: 620142, г. Екатеринбург, ул. Фрунзе, </w:t>
      </w:r>
      <w:r>
        <w:t xml:space="preserve">соор</w:t>
      </w:r>
      <w:r>
        <w:t xml:space="preserve">. 35А, офис 1-9, либо по телефону                                     8 (343) 226-11-20. На момент заключения договора платежным агентом УЖК является ООО «Центр расчетов».   </w:t>
      </w:r>
      <w:r/>
    </w:p>
    <w:p>
      <w:pPr>
        <w:spacing w:after="0" w:line="240" w:lineRule="auto"/>
      </w:pPr>
      <w:r>
        <w:t xml:space="preserve">3.1.11. Информировать собственников путем размещения объявления на информационных стендах в подъездах, о плановых перерывах предоставления коммунальных услуг не позднее, чем за 10 рабочих дней до начала перерыва. </w:t>
      </w:r>
      <w:r/>
    </w:p>
    <w:p>
      <w:pPr>
        <w:spacing w:after="0" w:line="240" w:lineRule="auto"/>
      </w:pPr>
      <w:r>
        <w:t xml:space="preserve">3.1.12. По требованию Собственника направлять своего представителя для выяснения причин не предоставления коммунальных услуг или предоставления коммунальных услуг ненад</w:t>
      </w:r>
      <w:r>
        <w:t xml:space="preserve">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 </w:t>
      </w:r>
      <w:r/>
    </w:p>
    <w:p>
      <w:pPr>
        <w:spacing w:after="0" w:line="240" w:lineRule="auto"/>
      </w:pPr>
      <w:r>
        <w:t xml:space="preserve">3.1.13. Самостоятельно или с привлече</w:t>
      </w:r>
      <w:r>
        <w:t xml:space="preserve">нием других лиц обслуживать внутридомовые инженерные системы, с использованием которых предоставляются коммунальные услуги Собственнику; перечень и периодичность работ и услуг по обслуживанию внутридомовых инженерных сетей устанавливается Приложением № 1. </w:t>
      </w:r>
      <w:r/>
    </w:p>
    <w:p>
      <w:pPr>
        <w:spacing w:after="0" w:line="240" w:lineRule="auto"/>
      </w:pPr>
      <w:r>
        <w:t xml:space="preserve">3.1.14.  Устранять аварии, произошедшие на внутридомовых инженерных сетях в местах общего пользования или в квартире Собственника. </w:t>
      </w:r>
      <w:r/>
    </w:p>
    <w:p>
      <w:pPr>
        <w:spacing w:after="0" w:line="240" w:lineRule="auto"/>
      </w:pPr>
      <w:r>
        <w:t xml:space="preserve">3.1.15. Обеспечить наличие диспетчерской службы, прием заявок от Собственника на устранение аварий, произошедших на внутридомовых инженерных сетях в местах общего пользования или в квартире Собственника. Графи</w:t>
      </w:r>
      <w:r>
        <w:t xml:space="preserve">к работы и контактные телефоны диспетчерской службы разместить на информационных стендах в подъезде дома. Заблаговременно извещать Собственников о возможных изменениях графика работы, контактных номеров телефона и адреса расположения диспетчерской службы. </w:t>
      </w:r>
      <w:r/>
    </w:p>
    <w:p>
      <w:pPr>
        <w:spacing w:after="0" w:line="240" w:lineRule="auto"/>
      </w:pPr>
      <w:r>
        <w:t xml:space="preserve">3.1.16. Принимать участие в работе комиссий по установлению причин аварийных ситуаций в Многоквартирном доме.  Направлять своего представителя для составления акта о причинении вреда общему имуществу или имуществу Собственника. </w:t>
      </w:r>
      <w:r/>
    </w:p>
    <w:p>
      <w:pPr>
        <w:spacing w:after="0" w:line="240" w:lineRule="auto"/>
      </w:pPr>
      <w:r>
        <w:t xml:space="preserve">3.1.17. Выполнять работы по подготовке Многоквартирного дома к сезонной эксплуатации. </w:t>
      </w:r>
      <w:r/>
    </w:p>
    <w:p>
      <w:pPr>
        <w:spacing w:after="0" w:line="240" w:lineRule="auto"/>
      </w:pPr>
      <w:r>
        <w:t xml:space="preserve">3.1.18. Осуществлять весенний и о</w:t>
      </w:r>
      <w:r>
        <w:t xml:space="preserve">сенний осмотры общего имущества, обеспечивающие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с составлением соответствующего акта. </w:t>
      </w:r>
      <w:r/>
    </w:p>
    <w:p>
      <w:pPr>
        <w:spacing w:after="0" w:line="240" w:lineRule="auto"/>
      </w:pPr>
      <w:r>
        <w:t xml:space="preserve">3.1.19. Обеспечивать освещение помещений общего пользования, соблюдение температурно-влажностного режима в помещениях общего пользования. </w:t>
      </w:r>
      <w:r/>
    </w:p>
    <w:p>
      <w:pPr>
        <w:spacing w:after="0" w:line="240" w:lineRule="auto"/>
      </w:pPr>
      <w:r>
        <w:t xml:space="preserve">3.1.20. Выполнять работы по уборке и санитарно-гигиенической обработке помещений общего пользования, а также земельного участка, входящего в состав общего имущества. </w:t>
      </w:r>
      <w:r/>
    </w:p>
    <w:p>
      <w:pPr>
        <w:spacing w:after="0" w:line="240" w:lineRule="auto"/>
      </w:pPr>
      <w:r>
        <w:t xml:space="preserve">3.1.21. Обеспечить сбор и вывоз твердых бытовых отходов, крупногабаритного мусора. </w:t>
      </w:r>
      <w:r/>
    </w:p>
    <w:p>
      <w:pPr>
        <w:spacing w:after="0" w:line="240" w:lineRule="auto"/>
      </w:pPr>
      <w:r>
        <w:t xml:space="preserve">3.1.22. Принимать меры пожарной безопасности в соответствии с законодательством Российской Федерации о пожарной безопасности. </w:t>
      </w:r>
      <w:r/>
    </w:p>
    <w:p>
      <w:pPr>
        <w:spacing w:after="0" w:line="240" w:lineRule="auto"/>
      </w:pPr>
      <w:r>
        <w:t xml:space="preserve">3.1.23. Выполнять работы по</w:t>
      </w:r>
      <w:r>
        <w:t xml:space="preserve"> содержанию и уходу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 </w:t>
      </w:r>
      <w:r/>
    </w:p>
    <w:p>
      <w:pPr>
        <w:spacing w:after="0" w:line="240" w:lineRule="auto"/>
      </w:pPr>
      <w:r>
        <w:t xml:space="preserve">3.1.24. Направлять своего представителя для участия в Общих собраниях собственников. </w:t>
      </w:r>
      <w:r/>
    </w:p>
    <w:p>
      <w:pPr>
        <w:spacing w:after="0" w:line="240" w:lineRule="auto"/>
      </w:pPr>
      <w:r>
        <w:t xml:space="preserve">3.1.25. Представить в течение второго квартала года отчет о в</w:t>
      </w:r>
      <w:r>
        <w:t xml:space="preserve">ыполнении настоящего договора управления за предыдущий год. Отчет предоставляется собственникам на годовое общее собрание собственников. В отчете указываются: общая сумма начисленных собственникам платежей, общая сумма оплаченных собственниками платежей, и</w:t>
      </w:r>
      <w:r>
        <w:t xml:space="preserve">нформация о задолженности собственников, информация о суммах, уплаченных поставщикам коммунальных услуг; иная информация, предусмотренная действующим законодательством. Также отчет размещается в системе, определенной нормами действующего законодательства. </w:t>
      </w:r>
      <w:r/>
    </w:p>
    <w:p>
      <w:pPr>
        <w:spacing w:after="0" w:line="240" w:lineRule="auto"/>
      </w:pPr>
      <w:r>
        <w:t xml:space="preserve">3.1.26. За два месяца до окончания действия утвержденного размера платы за управление, содержан</w:t>
      </w:r>
      <w:r>
        <w:t xml:space="preserve">ие и текущий ремонт общего имущества (в том числе оформленного в виде финансового плана) представлять Собственникам предложения по установлению на следующий период размера платежей собственников помещений в многоквартирном доме и направлять их на рассмотре</w:t>
      </w:r>
      <w:r>
        <w:t xml:space="preserve">ние и утверждение на общее собрание собственников помещений. Предоставление предложений по установлению на следующий период размера платежей осуществляется путем вывешивания на информационных стендах в холлах первых этажей подъездов Многоквартирного дома. </w:t>
      </w:r>
      <w:r/>
    </w:p>
    <w:p>
      <w:pPr>
        <w:spacing w:after="0" w:line="240" w:lineRule="auto"/>
      </w:pPr>
      <w:r>
        <w:t xml:space="preserve">3.1.27. Представлять Собственникам предложения о необходимости проведения капитального ремонта Многоквартирного дома либо отдельных его сетей</w:t>
      </w:r>
      <w:r>
        <w:t xml:space="preserve">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 </w:t>
      </w:r>
      <w:r/>
    </w:p>
    <w:p>
      <w:pPr>
        <w:ind w:firstLine="0"/>
        <w:spacing w:after="0" w:line="240" w:lineRule="auto"/>
        <w:rPr>
          <w:szCs w:val="20"/>
        </w:rPr>
      </w:pPr>
      <w:r>
        <w:t xml:space="preserve">3.1.28. Осуществлять выполнение работ капитального характера общего имущества </w:t>
      </w:r>
      <w:r>
        <w:rPr>
          <w:szCs w:val="20"/>
        </w:rPr>
        <w:t xml:space="preserve">(в случае утверждения решением Общего собрания собственников помещений вопроса о способе формировании фонда капитального ремонта на специальном счете УЖК). </w:t>
      </w:r>
      <w:r>
        <w:rPr>
          <w:szCs w:val="20"/>
        </w:rPr>
      </w:r>
      <w:r>
        <w:rPr>
          <w:szCs w:val="20"/>
        </w:rPr>
      </w:r>
    </w:p>
    <w:p>
      <w:pPr>
        <w:ind w:firstLine="0"/>
      </w:pPr>
      <w:r>
        <w:rPr>
          <w:szCs w:val="20"/>
        </w:rPr>
        <w:t xml:space="preserve">3.1.29. Осуществлять выполнение неотложных, аварийных </w:t>
      </w:r>
      <w:r>
        <w:rPr>
          <w:szCs w:val="20"/>
        </w:rPr>
        <w:t xml:space="preserve">работ, необходимых для обеспечения благоприятных и безопасных условий проживания граждан, вызванных обстоятельствами, которые управляющая организация не могла разумно предвидеть и предотвратить при обычной степени заботливости и осмотрительности, согласно </w:t>
      </w:r>
      <w:hyperlink r:id="rId15" w:tooltip="https://login.consultant.ru/link/?req=doc&amp;base=LAW&amp;n=402655&amp;date=10.02.2022&amp;dst=101919&amp;field=134" w:history="1">
        <w:r>
          <w:rPr>
            <w:szCs w:val="20"/>
          </w:rPr>
          <w:t xml:space="preserve">части 1 статьи 401</w:t>
        </w:r>
      </w:hyperlink>
      <w:r>
        <w:rPr>
          <w:szCs w:val="20"/>
        </w:rPr>
        <w:t xml:space="preserve"> Гражданского кодекса Российской Федерац</w:t>
      </w:r>
      <w:r>
        <w:rPr>
          <w:szCs w:val="20"/>
        </w:rPr>
        <w:t xml:space="preserve">ии и за возникновение которых она не отвечает в силу того, что собственниками не принято решение о проведении указанных работ. Расходы на выполнение указанных работ должны быть ей дополнительно компенсированы собственниками помещений многоквартирного дома </w:t>
      </w:r>
      <w:r>
        <w:t xml:space="preserve">на осн</w:t>
      </w:r>
      <w:r>
        <w:t xml:space="preserve">овании решения, утвержденного на общем собрании собственников помещений. В случае, если Собственники не приняли соответствующего решения, УЖК вправе начислить расходы на выполнение указанных работ в платежных квитанциях и направить собственникам для оплаты</w:t>
      </w:r>
      <w:r/>
    </w:p>
    <w:p>
      <w:pPr>
        <w:ind w:firstLine="0"/>
        <w:spacing w:after="0" w:line="240" w:lineRule="auto"/>
        <w:rPr>
          <w:szCs w:val="20"/>
        </w:rPr>
      </w:pPr>
      <w:r>
        <w:rPr>
          <w:szCs w:val="20"/>
        </w:rPr>
      </w:r>
      <w:r>
        <w:rPr>
          <w:szCs w:val="20"/>
        </w:rPr>
      </w:r>
      <w:r>
        <w:rPr>
          <w:szCs w:val="20"/>
        </w:rPr>
      </w:r>
    </w:p>
    <w:p>
      <w:pPr>
        <w:spacing w:after="0" w:line="240" w:lineRule="auto"/>
      </w:pPr>
      <w:r>
        <w:t xml:space="preserve">3.1.30. В случае принятия соответствующего решения Общим собранием собственников предоставлять в пользование от своего имени имущество, находящееся в общей долевой собственности Собствен</w:t>
      </w:r>
      <w:r>
        <w:t xml:space="preserve">ников помещений в многоквартирном доме, на условиях, определенных решением Общего собрания собственников. Доходы, полученные по договорам о предоставлении в пользование общего имущества, расходовать в соответствие с решением Общего собрания собственников. </w:t>
      </w:r>
      <w:r/>
    </w:p>
    <w:p>
      <w:pPr>
        <w:spacing w:after="0" w:line="240" w:lineRule="auto"/>
      </w:pPr>
      <w:r>
        <w:t xml:space="preserve">3.1.31. По во</w:t>
      </w:r>
      <w:r>
        <w:t xml:space="preserve">просам, связанным с обязательствами по настоящему договору, представлять перед третьими лицами интересы собственников в судебных и иных органах власти и управления. В том числе подписанием настоящего договора Собственники дают поручение и согласие УЖК на: </w:t>
      </w:r>
      <w:r/>
    </w:p>
    <w:p>
      <w:pPr>
        <w:spacing w:after="0" w:line="240" w:lineRule="auto"/>
      </w:pPr>
      <w:r>
        <w:t xml:space="preserve">- подачу исков об устранении строительных недостатков; </w:t>
      </w:r>
      <w:r/>
    </w:p>
    <w:p>
      <w:pPr>
        <w:spacing w:after="0" w:line="240" w:lineRule="auto"/>
      </w:pPr>
      <w:r>
        <w:t xml:space="preserve">- подачу исков об устранении нарушений прав владения, пользования и распоряжения общим имуществом собственников помещений в доме (иски о демонтаже самовольно установленных рекламных и иных конструкций и др.);</w:t>
      </w:r>
      <w:r/>
    </w:p>
    <w:p>
      <w:pPr>
        <w:spacing w:after="0" w:line="240" w:lineRule="auto"/>
      </w:pPr>
      <w:r>
        <w:t xml:space="preserve">- подачу исков по качеству коммунального ресурса;</w:t>
      </w:r>
      <w:r/>
    </w:p>
    <w:p>
      <w:pPr>
        <w:spacing w:after="0" w:line="240" w:lineRule="auto"/>
      </w:pPr>
      <w:r>
        <w:t xml:space="preserve">- подачу исков о возмещении ущерба, причиненного общему имуществу собственников; </w:t>
      </w:r>
      <w:r/>
    </w:p>
    <w:p>
      <w:pPr>
        <w:spacing w:after="0" w:line="240" w:lineRule="auto"/>
      </w:pPr>
      <w:r>
        <w:t xml:space="preserve">- др. необходимые иски для защиты интересов собственников, касающихся общего имущества </w:t>
      </w:r>
      <w:r>
        <w:t xml:space="preserve">многокваритрного</w:t>
      </w:r>
      <w:r>
        <w:t xml:space="preserve"> дома</w:t>
      </w:r>
      <w:r/>
    </w:p>
    <w:p>
      <w:pPr>
        <w:spacing w:after="0" w:line="240" w:lineRule="auto"/>
      </w:pPr>
      <w:r>
        <w:t xml:space="preserve">3.1.32. Обеспечить прием и оформление документов, необходимых для последующего регистрационного уч</w:t>
      </w:r>
      <w:r>
        <w:t xml:space="preserve">ета собственников по месту жительства или по месту пребывания в принадлежащих им помещениях многоквартирного дома путем заключения соответствующего договора со специализированной организацией, оказывающей соответствующие услуги (услуги паспортного стола). </w:t>
      </w:r>
      <w:r/>
    </w:p>
    <w:p>
      <w:pPr>
        <w:spacing w:after="0" w:line="240" w:lineRule="auto"/>
      </w:pPr>
      <w:r>
        <w:t xml:space="preserve">3.1.33. Вести реестр Собственников помещений в многоквартирном доме в порядке, установленном нормами действующего законодательства. </w:t>
      </w:r>
      <w:r/>
    </w:p>
    <w:p>
      <w:pPr>
        <w:spacing w:after="0" w:line="240" w:lineRule="auto"/>
      </w:pPr>
      <w:r>
        <w:t xml:space="preserve">3.1.34. Осуществлять прием и хранение технической и иной документации на многоквартирный дом, д</w:t>
      </w:r>
      <w:r>
        <w:t xml:space="preserve">окументов о проведении общих собраний собственников помещений многоквартирного дома, и иных, связанных с управлением многоквартирным домом документов, полученных от застройщика, а также созданных в процессе исполнения обязательств по настоящему договору.  </w:t>
      </w:r>
      <w:r/>
    </w:p>
    <w:p>
      <w:pPr>
        <w:spacing w:after="0" w:line="240" w:lineRule="auto"/>
      </w:pPr>
      <w:r>
        <w:t xml:space="preserve">3.1.35. Вести учет жалоб (заявлений, требований, претензий) Собственника, учет сроков и результатов их исполнения, а также представлять ответ Собственнику: </w:t>
      </w:r>
      <w:r/>
    </w:p>
    <w:p>
      <w:pPr>
        <w:pStyle w:val="1154"/>
        <w:numPr>
          <w:ilvl w:val="0"/>
          <w:numId w:val="12"/>
        </w:numPr>
        <w:ind w:left="426"/>
        <w:spacing w:after="0" w:line="240" w:lineRule="auto"/>
      </w:pPr>
      <w:r>
        <w:t xml:space="preserve">по жалобам на режим и качество предоставления коммунальных услуг -  в течение 3 рабочих дней со дня получения жалобы (заявления, требования и претензии); </w:t>
      </w:r>
      <w:r/>
    </w:p>
    <w:p>
      <w:pPr>
        <w:pStyle w:val="1154"/>
        <w:numPr>
          <w:ilvl w:val="0"/>
          <w:numId w:val="12"/>
        </w:numPr>
        <w:ind w:left="426"/>
        <w:spacing w:after="0" w:line="240" w:lineRule="auto"/>
      </w:pPr>
      <w:r>
        <w:t xml:space="preserve">по требованиям о возмещении ущерба, причиненного вследствие неисполнения или ненадлежащего исполнения УЖК своих обязательств по настоящему договору - в течение 10 дней со дня получения требования; </w:t>
      </w:r>
      <w:r/>
    </w:p>
    <w:p>
      <w:pPr>
        <w:pStyle w:val="1154"/>
        <w:numPr>
          <w:ilvl w:val="0"/>
          <w:numId w:val="12"/>
        </w:numPr>
        <w:ind w:left="426"/>
        <w:spacing w:after="0" w:line="240" w:lineRule="auto"/>
      </w:pPr>
      <w:r>
        <w:t xml:space="preserve">жалобы иного </w:t>
      </w:r>
      <w:r>
        <w:t xml:space="preserve">характера  -</w:t>
      </w:r>
      <w:r>
        <w:t xml:space="preserve"> в течение 30 дней с момента получения обращения, если иной срок ответа не установлен действующим законодательством. </w:t>
      </w:r>
      <w:r/>
    </w:p>
    <w:p>
      <w:pPr>
        <w:ind w:firstLine="708"/>
        <w:spacing w:after="0" w:line="240" w:lineRule="auto"/>
      </w:pPr>
      <w:r>
        <w:t xml:space="preserve">Ответ может быть отправлен в письменном виде, по электронной почте или иным способом, согласованным с Собственником.   </w:t>
      </w:r>
      <w:r/>
    </w:p>
    <w:p>
      <w:pPr>
        <w:ind w:firstLine="0"/>
        <w:spacing w:after="0" w:line="240" w:lineRule="auto"/>
      </w:pPr>
      <w:r>
        <w:t xml:space="preserve">3.1.36. </w:t>
      </w:r>
      <w:r>
        <w:rPr>
          <w:color w:val="auto"/>
          <w:szCs w:val="20"/>
        </w:rPr>
        <w:t xml:space="preserve">В течение трех рабочих дней со дня прекращения договора управления многоквартирным домом </w:t>
      </w:r>
      <w:r>
        <w:t xml:space="preserve">передать техниче</w:t>
      </w:r>
      <w:r>
        <w:t xml:space="preserve">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w:t>
      </w:r>
      <w:r/>
    </w:p>
    <w:p>
      <w:pPr>
        <w:spacing w:after="0" w:line="240" w:lineRule="auto"/>
      </w:pPr>
      <w:r>
        <w:t xml:space="preserve">3.1.37. Оказывать содействие по реализации Собственником мер социальной поддержки по оплате коммунальных услуг, предусмотренных нормами действующего законодательства;  </w:t>
      </w:r>
      <w:r/>
    </w:p>
    <w:p>
      <w:pPr>
        <w:spacing w:after="0" w:line="240" w:lineRule="auto"/>
      </w:pPr>
      <w:r>
        <w:t xml:space="preserve">3.1.38.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w:t>
      </w:r>
      <w:r/>
    </w:p>
    <w:p>
      <w:pPr>
        <w:ind w:firstLine="0"/>
        <w:jc w:val="left"/>
        <w:spacing w:after="0" w:line="240" w:lineRule="auto"/>
      </w:pPr>
      <w:r>
        <w:rPr>
          <w:b/>
        </w:rPr>
        <w:t xml:space="preserve"> </w:t>
      </w:r>
      <w:r/>
    </w:p>
    <w:p>
      <w:pPr>
        <w:ind w:hanging="10"/>
        <w:jc w:val="left"/>
        <w:spacing w:after="0" w:line="240" w:lineRule="auto"/>
      </w:pPr>
      <w:r>
        <w:rPr>
          <w:b/>
        </w:rPr>
        <w:t xml:space="preserve">3.2. УЖК имеет право: </w:t>
      </w:r>
      <w:r/>
    </w:p>
    <w:p>
      <w:pPr>
        <w:spacing w:after="0" w:line="240" w:lineRule="auto"/>
      </w:pPr>
      <w:r>
        <w:t xml:space="preserve">3.2.1.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w:t>
      </w:r>
      <w:r/>
    </w:p>
    <w:p>
      <w:pPr>
        <w:spacing w:after="0" w:line="240" w:lineRule="auto"/>
      </w:pPr>
      <w:r>
        <w:t xml:space="preserve">3.2.2. Для оказания услуг по начислению платежей, изготовлению платежных документов, вед</w:t>
      </w:r>
      <w:r>
        <w:t xml:space="preserve">ению лицевых счетов собственников, приему платежей и проведению последующих расчетов с ресурсоснабжающими организациями по своему усмотрению привлекать специализированные организации (платежных агентов, платежных субагентов, банковских платежных агентов). </w:t>
      </w:r>
      <w:r/>
    </w:p>
    <w:p>
      <w:pPr>
        <w:spacing w:after="0" w:line="240" w:lineRule="auto"/>
      </w:pPr>
      <w:r>
        <w:t xml:space="preserve">3.2.3. Требовать от </w:t>
      </w:r>
      <w:r>
        <w:t xml:space="preserve">Собственника  внесения</w:t>
      </w:r>
      <w:r>
        <w:t xml:space="preserve"> платы по Договору в полном объеме в соответствии с выставленными платежными документами, а в случаях, установленных федеральными законами и договором, - уплаты неустоек (штрафов, пеней).  </w:t>
      </w:r>
      <w:r/>
    </w:p>
    <w:p>
      <w:pPr>
        <w:spacing w:after="0" w:line="240" w:lineRule="auto"/>
      </w:pPr>
      <w:r>
        <w:t xml:space="preserve">3.2.4.  Требовать от Собственника полного возмещения убытков, возникших по вине Собственника и (или) членов его семьи, в случае невыполнения Собственником обязанности, предусмотренной п. 3.3.13. настоящего договора. </w:t>
      </w:r>
      <w:r/>
    </w:p>
    <w:p>
      <w:pPr>
        <w:spacing w:after="0" w:line="240" w:lineRule="auto"/>
      </w:pPr>
      <w:r>
        <w:t xml:space="preserve">3.2.5. Вз</w:t>
      </w:r>
      <w:r>
        <w:t xml:space="preserve">ыскивать в судебном порядке с Собственника сумму задолженности по настоящему договору, а также убытки, причиненные в результате ненадлежащего исполнения своих обязательств (пени, уплаченные поставщикам энергоресурсов, неустойки, судебные расходы и т.д.).  </w:t>
      </w:r>
      <w:r/>
    </w:p>
    <w:p>
      <w:pPr>
        <w:spacing w:after="0" w:line="240" w:lineRule="auto"/>
      </w:pPr>
      <w:r>
        <w:t xml:space="preserve">3.2.6. Требовать допуска в заранее согласованное с Собственником время в занима</w:t>
      </w:r>
      <w:r>
        <w:t xml:space="preserve">емое им помещение работников или представителей УЖК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 </w:t>
      </w:r>
      <w:r/>
    </w:p>
    <w:p>
      <w:pPr>
        <w:spacing w:after="0" w:line="240" w:lineRule="auto"/>
      </w:pPr>
      <w:r>
        <w:t xml:space="preserve">3.2.7. В заранее согласованное с Собственником время, но не чаще 1 раза в 6 месяцев, осуществлять проверку правильности снятия Собственником показаний индивидуальных приборов учета, их исправности, а также целостности на них пломб. </w:t>
      </w:r>
      <w:r/>
    </w:p>
    <w:p>
      <w:pPr>
        <w:ind w:firstLine="0"/>
        <w:spacing w:after="0" w:line="240" w:lineRule="auto"/>
        <w:rPr>
          <w:color w:val="auto"/>
        </w:rPr>
      </w:pPr>
      <w:r>
        <w:t xml:space="preserve">3.2.8. В случае неполной оплаты Собственником коммунальной услуги вправе, без предупреждения (уведомления) потребителя-должника, ограничить или приостановить предоставление такой коммунальной услуги. </w:t>
      </w:r>
      <w:r>
        <w:rPr>
          <w:color w:val="auto"/>
        </w:rPr>
      </w:r>
      <w:r>
        <w:rPr>
          <w:color w:val="auto"/>
        </w:rPr>
      </w:r>
    </w:p>
    <w:p>
      <w:pPr>
        <w:spacing w:after="0" w:line="240" w:lineRule="auto"/>
      </w:pPr>
      <w:r>
        <w:t xml:space="preserve">3.2.9. Использовать помещение в многоквартирном доме, являющееся общим имуществом, для</w:t>
      </w:r>
      <w:r>
        <w:t xml:space="preserve"> размещения своих сотрудников, оказывающих услуги собственникам по настоящему договору (ведение приема собственников, размещение инвентаря, и т.д.), при этом УЖК обязано самостоятельно нести расходы за коммунальные услуги, потребленные в данном помещении. </w:t>
      </w:r>
      <w:r/>
    </w:p>
    <w:p>
      <w:pPr>
        <w:ind w:firstLine="0"/>
        <w:spacing w:after="0" w:line="240" w:lineRule="auto"/>
        <w:rPr>
          <w:rFonts w:ascii="Verdana" w:hAnsi="Verdana"/>
          <w:i/>
          <w:color w:val="ff0000"/>
          <w:szCs w:val="20"/>
        </w:rPr>
      </w:pPr>
      <w:r>
        <w:t xml:space="preserve">3.2.10. Печатать информационные материалы на оборотной стороне платежных документов, направляемых Собственнику дл</w:t>
      </w:r>
      <w:r>
        <w:t xml:space="preserve">я внесения платы за жилое помещение и коммунальные услуги. Размещение информационных материалов в платежном документе производится с соблюдением норм закона касательно перечня сведений, подлежащих раскрытию в платежном документе и полноты данных сведений. </w:t>
      </w:r>
      <w:r>
        <w:rPr>
          <w:rFonts w:ascii="Verdana" w:hAnsi="Verdana"/>
          <w:i/>
          <w:color w:val="ff0000"/>
          <w:szCs w:val="20"/>
        </w:rPr>
      </w:r>
      <w:r>
        <w:rPr>
          <w:rFonts w:ascii="Verdana" w:hAnsi="Verdana"/>
          <w:i/>
          <w:color w:val="ff0000"/>
          <w:szCs w:val="20"/>
        </w:rPr>
      </w:r>
    </w:p>
    <w:p>
      <w:pPr>
        <w:spacing w:after="0" w:line="240" w:lineRule="auto"/>
      </w:pPr>
      <w:r>
        <w:t xml:space="preserve">3.2.11. Производить реконструкцию энергопринимающих устройств электрической энергии путем технологического присоединения (увеличение  максимальной мощности энергопринимающих устройств, а также в случаях,</w:t>
      </w:r>
      <w:r>
        <w:t xml:space="preserve"> при которых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 </w:t>
      </w:r>
      <w:r/>
    </w:p>
    <w:p>
      <w:pPr>
        <w:spacing w:after="0" w:line="240" w:lineRule="auto"/>
      </w:pPr>
      <w:r>
        <w:t xml:space="preserve">3.2.12. </w:t>
      </w:r>
      <w:r>
        <w:t xml:space="preserve">Оказывать  дополнительные</w:t>
      </w:r>
      <w:r>
        <w:t xml:space="preserve"> услуги на  возмездной основе  в соответствие с прейскурантом УЖК. </w:t>
      </w:r>
      <w:r/>
    </w:p>
    <w:p>
      <w:pPr>
        <w:spacing w:after="0" w:line="240" w:lineRule="auto"/>
      </w:pPr>
      <w:r>
        <w:t xml:space="preserve">3.2.13. Осуществлять иные права, предусмотренные Жилищным кодексом Российской Федерации, иными федеральными законами и договором. </w:t>
      </w:r>
      <w:r/>
    </w:p>
    <w:p>
      <w:pPr>
        <w:ind w:hanging="10"/>
        <w:jc w:val="left"/>
        <w:spacing w:after="0" w:line="240" w:lineRule="auto"/>
      </w:pPr>
      <w:r>
        <w:rPr>
          <w:b/>
        </w:rPr>
        <w:t xml:space="preserve">3.3. Обязанности Собственника.   </w:t>
      </w:r>
      <w:r/>
    </w:p>
    <w:p>
      <w:pPr>
        <w:spacing w:after="0" w:line="240" w:lineRule="auto"/>
      </w:pPr>
      <w:r>
        <w:t xml:space="preserve">3.3.1. Предоставить УЖК копию документа, подтверждающего право собственности на помещение в Многоквартирном доме.   </w:t>
      </w:r>
      <w:r/>
    </w:p>
    <w:p>
      <w:pPr>
        <w:spacing w:after="0" w:line="240" w:lineRule="auto"/>
      </w:pPr>
      <w:r>
        <w:t xml:space="preserve">3.3.2. В случае изменения у Собственника сведений, имеющих существенное значение для настоящего договора, сообщить о них УЖК в течение 5-ти рабочих дней с момента таких изменений. </w:t>
      </w:r>
      <w:r/>
    </w:p>
    <w:p>
      <w:pPr>
        <w:spacing w:after="0" w:line="240" w:lineRule="auto"/>
      </w:pPr>
      <w:r>
        <w:t xml:space="preserve">3.3.3. При отчуждении своего помещения вследствие заключения какого-либо договора (купли-продажи, мены и т.д.) осуществить окончательный расчет с УЖК. Для этого Собственник обязан:  </w:t>
      </w:r>
      <w:r/>
    </w:p>
    <w:p>
      <w:pPr>
        <w:pStyle w:val="1154"/>
        <w:numPr>
          <w:ilvl w:val="0"/>
          <w:numId w:val="27"/>
        </w:numPr>
        <w:ind w:left="426" w:hanging="426"/>
        <w:spacing w:after="0" w:line="240" w:lineRule="auto"/>
      </w:pPr>
      <w:r>
        <w:t xml:space="preserve">осуществить контрольное списание показаний индивидуальных приборов учета коммунальных услуг на момент передачи помещения новому собственнику с составлением соответствующего Акта, пригласив на данное мероприятие будущего собственника и представителя УЖК;  </w:t>
      </w:r>
      <w:r/>
    </w:p>
    <w:p>
      <w:pPr>
        <w:pStyle w:val="1154"/>
        <w:numPr>
          <w:ilvl w:val="0"/>
          <w:numId w:val="27"/>
        </w:numPr>
        <w:ind w:left="426" w:hanging="426"/>
        <w:spacing w:after="0" w:line="240" w:lineRule="auto"/>
      </w:pPr>
      <w:r>
        <w:t xml:space="preserve">передать составленный Акт в УЖК для подготовки завершающей расчеты квитанции;  </w:t>
      </w:r>
      <w:r/>
    </w:p>
    <w:p>
      <w:pPr>
        <w:pStyle w:val="1154"/>
        <w:numPr>
          <w:ilvl w:val="0"/>
          <w:numId w:val="27"/>
        </w:numPr>
        <w:ind w:left="426" w:hanging="426"/>
        <w:spacing w:after="0" w:line="240" w:lineRule="auto"/>
      </w:pPr>
      <w:r>
        <w:t xml:space="preserve">Оплатить квитанцию </w:t>
      </w:r>
      <w:r/>
    </w:p>
    <w:p>
      <w:pPr>
        <w:pStyle w:val="1154"/>
        <w:numPr>
          <w:ilvl w:val="0"/>
          <w:numId w:val="27"/>
        </w:numPr>
        <w:ind w:left="426" w:hanging="426"/>
        <w:spacing w:after="0" w:line="240" w:lineRule="auto"/>
      </w:pPr>
      <w:r>
        <w:t xml:space="preserve">представить в УЖК копии договора об отчуждении своего помещения и акт приема-передачи помещения новому собственнику, в случае его составления.  </w:t>
      </w:r>
      <w:r/>
    </w:p>
    <w:p>
      <w:pPr>
        <w:spacing w:after="0" w:line="240" w:lineRule="auto"/>
      </w:pPr>
      <w:r>
        <w:t xml:space="preserve">При неисполнении данного обязательства Собственник обязан возместить УЖК причиненные убытки.  </w:t>
      </w:r>
      <w:r/>
    </w:p>
    <w:p>
      <w:pPr>
        <w:spacing w:after="0" w:line="240" w:lineRule="auto"/>
      </w:pPr>
      <w:r>
        <w:t xml:space="preserve">3.3.4. Уведомлять  УЖК при длительном (свыше 5 календарных дней) отсутствии Собственника и членов его семьи </w:t>
      </w:r>
      <w:r>
        <w:t xml:space="preserve">в помещении (сдача в аренду, предоставление помещения в иное пользование третьим лицам, длительный отъезд и др.) с указанием телефона контактного лица и/или адреса своего места жительства для связи в экстренных случаях (аварии на инженерных сетях и т.п.). </w:t>
      </w:r>
      <w:r/>
    </w:p>
    <w:p>
      <w:pPr>
        <w:spacing w:after="0" w:line="240" w:lineRule="auto"/>
      </w:pPr>
      <w:r>
        <w:t xml:space="preserve">3.3.5. Информировать УЖК об изменении оснований и условий пользования коммунальными услугами и их оплаты не позднее 10 рабочих дней с даты, когда произошли такие изменения. </w:t>
      </w:r>
      <w:r/>
    </w:p>
    <w:p>
      <w:pPr>
        <w:spacing w:after="0" w:line="240" w:lineRule="auto"/>
      </w:pPr>
      <w:r>
        <w:t xml:space="preserve">3.3.6. Своевременно и полностью вносить плату за помещение, за услуги и работы по настоящему </w:t>
      </w:r>
      <w:r>
        <w:t xml:space="preserve">договору,  потребленные</w:t>
      </w:r>
      <w:r>
        <w:t xml:space="preserve"> коммунальные ресурсы, а также иные платежи, установленные решениями Общего собрания собственников, принятыми в соответствии с законодательством.  </w:t>
      </w:r>
      <w:r/>
    </w:p>
    <w:p>
      <w:pPr>
        <w:spacing w:after="0" w:line="240" w:lineRule="auto"/>
      </w:pPr>
      <w:r>
        <w:t xml:space="preserve">3.3.7. Плату по настоящему договору (см. п. 3.3.6. Договора) вносить ежемесячно не позднее 15 (пятнадцатого) числа</w:t>
      </w:r>
      <w:r>
        <w:t xml:space="preserve"> месяца, следующего за расчетным. В случае невнесения в установленный срок платы Собственник уплачивает УЖК пени в размере, установленном Жилищным кодексом Российской Федерации. На момент подписания договора размер пени рассчитывается УЖК в соответствии:  </w:t>
      </w:r>
      <w:r/>
    </w:p>
    <w:p>
      <w:pPr>
        <w:numPr>
          <w:ilvl w:val="0"/>
          <w:numId w:val="2"/>
        </w:numPr>
        <w:spacing w:after="0" w:line="240" w:lineRule="auto"/>
      </w:pPr>
      <w:r>
        <w:t xml:space="preserve">с п.14 ст. 155 Жилищного кодекса Российской Федерации, который предусматривает, что  лица, н</w:t>
      </w:r>
      <w:r>
        <w:t xml:space="preserve">есвоевременно и (или) не полностью внесшие плату за жилое помещение и коммунальные услуги, обязаны уплатить кредитору пени в размере одной трехсотой (1/300) ставки рефинансирования Центрального банка Российской Федерации, действующей на день фактической оп</w:t>
      </w:r>
      <w:r>
        <w:t xml:space="preserve">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w:t>
      </w:r>
      <w:r>
        <w:t xml:space="preserve">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w:t>
      </w:r>
      <w:r>
        <w:t xml:space="preserve">ка оплаты, по день фактической оплаты пени уплачиваются в размере одной сто тридцатой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p>
    <w:p>
      <w:pPr>
        <w:numPr>
          <w:ilvl w:val="0"/>
          <w:numId w:val="2"/>
        </w:numPr>
        <w:spacing w:after="0" w:line="240" w:lineRule="auto"/>
      </w:pPr>
      <w:r>
        <w:t xml:space="preserve">с п. 14.1. ст. 155 Жилищного кодекса Российской Федерации, который предусматривает, что   Собственники помещений в многоквартирном доме, несвоевременно и (или) не п</w:t>
      </w:r>
      <w:r>
        <w:t xml:space="preserve">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r>
        <w:t xml:space="preserve">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 </w:t>
      </w:r>
      <w:r/>
    </w:p>
    <w:p>
      <w:pPr>
        <w:spacing w:after="0" w:line="240" w:lineRule="auto"/>
      </w:pPr>
      <w:r>
        <w:t xml:space="preserve">3.3.8. При обнаружении неисправностей, пожара и аварий во внутриквартирном оборудовании, внутридомовых инженерных</w:t>
      </w:r>
      <w:r>
        <w:t xml:space="preserve">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УЖК, а при наличии возможности - принимать все меры по устранению таких неисправностей, пожара и аварий. </w:t>
      </w:r>
      <w:r/>
    </w:p>
    <w:p>
      <w:pPr>
        <w:spacing w:after="0" w:line="240" w:lineRule="auto"/>
      </w:pPr>
      <w:r>
        <w:t xml:space="preserve">3.3.9. Сообщать УЖК о выявленных им неисправностях общего имущества в многоквартирном доме. </w:t>
      </w:r>
      <w:r/>
    </w:p>
    <w:p>
      <w:pPr>
        <w:spacing w:after="0" w:line="240" w:lineRule="auto"/>
      </w:pPr>
      <w:r>
        <w:t xml:space="preserve">3.3.10.</w:t>
      </w:r>
      <w:r>
        <w:t xml:space="preserve">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УЖК. </w:t>
      </w:r>
      <w:r/>
    </w:p>
    <w:p>
      <w:pPr>
        <w:spacing w:after="0" w:line="240" w:lineRule="auto"/>
      </w:pPr>
      <w:r>
        <w:t xml:space="preserve">3.3.11. В целях учета потребленных коммунальных услуг использовать индивидуальные, общие (квартирные), комнатные приборы учета, распределители утвержденного типа, соответствующие требованиям </w:t>
      </w:r>
      <w:hyperlink r:id="rId16" w:tooltip="consultantplus://offline/ref=6C24918198B2B77C486ED350F99F7520FD0C4087DF75067365656824EE423D91DC265CD352C95148uDX8J" w:history="1">
        <w:r>
          <w:t xml:space="preserve">законодательства</w:t>
        </w:r>
      </w:hyperlink>
      <w:r/>
      <w:hyperlink r:id="rId17" w:tooltip="consultantplus://offline/ref=6C24918198B2B77C486ED350F99F7520FD0C4087DF75067365656824EE423D91DC265CD352C95148uDX8J" w:history="1">
        <w:r>
          <w:t xml:space="preserve"> </w:t>
        </w:r>
      </w:hyperlink>
      <w:r>
        <w:t xml:space="preserve">РФ об обеспечении единства измерений и прошедшие поверку. </w:t>
      </w:r>
      <w:r/>
    </w:p>
    <w:p>
      <w:pPr>
        <w:spacing w:after="0" w:line="240" w:lineRule="auto"/>
      </w:pPr>
      <w:r>
        <w:t xml:space="preserve">3.3.12. Обеспечивать проведение поверок установленных за счет Собственника индивидуальных, общих (квартирных), комнатн</w:t>
      </w:r>
      <w:r>
        <w:t xml:space="preserve">ых приборов учета в сроки, установленные технической документацией на прибор учета, предварительно проинформировав УЖК о планируемой дате снятия прибора учета для осуществления его поверки и дате установления прибора учета по итогам проведения его поверки,</w:t>
      </w:r>
      <w:r>
        <w:rPr>
          <w:rFonts w:ascii="Arial" w:hAnsi="Arial" w:eastAsia="Arial" w:cs="Arial"/>
        </w:rPr>
        <w:t xml:space="preserve"> </w:t>
      </w:r>
      <w:r>
        <w:t xml:space="preserve">а также направлять УЖК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РФ об обеспечении единства измерений. </w:t>
      </w:r>
      <w:r/>
    </w:p>
    <w:p>
      <w:pPr>
        <w:spacing w:after="0" w:line="240" w:lineRule="auto"/>
      </w:pPr>
      <w:r>
        <w:t xml:space="preserve">3.3.13. Допускать в заранее согласованное с УЖК время в занимаемое помещение работников и представителей УЖК (в том числе работников аварийных служб), представителей органов го</w:t>
      </w:r>
      <w:r>
        <w:t xml:space="preserve">сударственного контроля и надзора для осмотра технического и санитарного состояния оборудования внутри помещения и выполнения необходимых ремонтных работ, а представителей УЖК (в том числе работников аварийных служб) для ликвидации аварий - в любое время. </w:t>
      </w:r>
      <w:r/>
    </w:p>
    <w:p>
      <w:pPr>
        <w:spacing w:after="0" w:line="240" w:lineRule="auto"/>
      </w:pPr>
      <w:r>
        <w:t xml:space="preserve">3.3.14. Допускать работников и представителей УЖК в занимаемое жилое или нежилое помещение для снятия показаний индивидуальных, общих (квартирных), комнатных приб</w:t>
      </w:r>
      <w:r>
        <w:t xml:space="preserve">оров учета и распределителей, проверки их состояния, факта их наличия или отсутствия, а также достоверности переданных Собственником сведений о показаниях таких приборов учета и распределителей в заранее согласованное время, но не чаще 1 раза в 6 месяцев. </w:t>
      </w:r>
      <w:r/>
    </w:p>
    <w:p>
      <w:pPr>
        <w:spacing w:after="0" w:line="240" w:lineRule="auto"/>
      </w:pPr>
      <w:r>
        <w:t xml:space="preserve">3.3.15. За свой счет обеспечить надлежащее содержание и ремонт принадлежащего ему помещения, расположенного внутри него санитарного и иного оборудования, являющегося частной  собственностью Собственника</w:t>
      </w:r>
      <w:r>
        <w:t xml:space="preserve">,  не допускать бесхозяйственного обращения с ним, соблюдать права и законные интересы собственников помещений в многоквартирном  доме; за свой счет обеспечить надлежащее обслуживание оборудования внутри помещения и нести ответственность за его состояние. </w:t>
      </w:r>
      <w:r/>
    </w:p>
    <w:p>
      <w:pPr>
        <w:spacing w:after="0" w:line="240" w:lineRule="auto"/>
      </w:pPr>
      <w:r>
        <w:t xml:space="preserve">3.3.16. При производстве ремонтных работ в принадлежащем помещении не нарушать целостность общего имущества в многоквартирном доме. </w:t>
      </w:r>
      <w:r/>
    </w:p>
    <w:p>
      <w:pPr>
        <w:spacing w:after="0" w:line="240" w:lineRule="auto"/>
      </w:pPr>
      <w:r>
        <w:t xml:space="preserve">3.3.17. Работы по переустройству помещения (т.е. связанные с установкой, заменой или п</w:t>
      </w:r>
      <w:r>
        <w:t xml:space="preserve">ереносом инженерных сетей, санитарно-технического, электрического или иного оборудования, требующие внесения изменения в технический паспорт помещения) в помещении Собственника производить в порядке, предусмотренном нормами действующего законодательства.  </w:t>
      </w:r>
      <w:r/>
    </w:p>
    <w:p>
      <w:pPr>
        <w:spacing w:after="0" w:line="240" w:lineRule="auto"/>
      </w:pPr>
      <w:r>
        <w:t xml:space="preserve">3.3.18. Работы по перепланировке помещения Собственника (т.е. изменение конфигурации помещения, требующее внесения изменения в технический паспорт помещения) производить в порядке, установленном нормами действующего законодательства. </w:t>
      </w:r>
      <w:r/>
    </w:p>
    <w:p>
      <w:pPr>
        <w:spacing w:after="0" w:line="240" w:lineRule="auto"/>
      </w:pPr>
      <w:r>
        <w:t xml:space="preserve">3.3.19. Подключать и использовать бытовые приборы и оборудование, имеющие установленные соответствующими нормативными актами технические паспорта и сертификаты. </w:t>
      </w:r>
      <w:r/>
    </w:p>
    <w:p>
      <w:pPr>
        <w:spacing w:after="0" w:line="240" w:lineRule="auto"/>
      </w:pPr>
      <w:r>
        <w:t xml:space="preserve">3.3.20. При отделке и реконструкции своих помещений не возводить неразъемных укрытий санитарно-технического оборудования и трубопроводов, являющихся общим иму</w:t>
      </w:r>
      <w:r>
        <w:t xml:space="preserve">ществом собственников помещений в доме и являющихся частным имуществом Собственника; при необходимости (аварийная ситуация, следы течи у соседей, и т.д.) предоставлять доступ к санитарно-техническому оборудованию и трубопроводам для осмотра и регулировки. </w:t>
      </w:r>
      <w:r/>
    </w:p>
    <w:p>
      <w:pPr>
        <w:ind w:hanging="10"/>
        <w:spacing w:after="0" w:line="240" w:lineRule="auto"/>
      </w:pPr>
      <w:r>
        <w:t xml:space="preserve">3.3.21. Собственник обязан сообщить УЖК информацию об изменении количества зарегистрированных граждан в жилом помещении;</w:t>
      </w:r>
      <w:r/>
    </w:p>
    <w:p>
      <w:pPr>
        <w:ind w:hanging="10"/>
        <w:spacing w:after="0" w:line="240" w:lineRule="auto"/>
      </w:pPr>
      <w:r>
        <w:t xml:space="preserve">3.3.22. Нести иные обязанности, предусмотренные Жилищным кодексом Российской Федерации, иными Федеральными законами и договором. </w:t>
      </w:r>
      <w:r/>
    </w:p>
    <w:p>
      <w:pPr>
        <w:ind w:hanging="10"/>
        <w:jc w:val="left"/>
        <w:spacing w:after="0" w:line="240" w:lineRule="auto"/>
      </w:pPr>
      <w:r>
        <w:rPr>
          <w:b/>
        </w:rPr>
        <w:t xml:space="preserve">3.4. Собственник не вправе: </w:t>
      </w:r>
      <w:r/>
    </w:p>
    <w:p>
      <w:pPr>
        <w:spacing w:after="0" w:line="240" w:lineRule="auto"/>
      </w:pPr>
      <w:r>
        <w:t xml:space="preserve">3.4.1.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w:t>
      </w:r>
      <w:r/>
    </w:p>
    <w:p>
      <w:pPr>
        <w:spacing w:after="0" w:line="240" w:lineRule="auto"/>
      </w:pPr>
      <w:r>
        <w:t xml:space="preserve">3.4.2. Производить слив теплоносителя из системы отопления без разрешения УЖК; </w:t>
      </w:r>
      <w:r/>
    </w:p>
    <w:p>
      <w:pPr>
        <w:spacing w:after="0" w:line="240" w:lineRule="auto"/>
      </w:pPr>
      <w:r>
        <w:t xml:space="preserve">3.4.3. Самовольно демонтировать или отключать обогревающие элементы, предусмотренные прое</w:t>
      </w:r>
      <w:r>
        <w:t xml:space="preserve">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 </w:t>
      </w:r>
      <w:r/>
    </w:p>
    <w:p>
      <w:pPr>
        <w:spacing w:after="0" w:line="240" w:lineRule="auto"/>
      </w:pPr>
      <w:r>
        <w:t xml:space="preserve">3.4.4.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 </w:t>
      </w:r>
      <w:r/>
    </w:p>
    <w:p>
      <w:pPr>
        <w:spacing w:after="0" w:line="240" w:lineRule="auto"/>
      </w:pPr>
      <w:r>
        <w:t xml:space="preserve">3.4.5. Осуществлять р</w:t>
      </w:r>
      <w:r>
        <w:t xml:space="preserve">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 </w:t>
      </w:r>
      <w:r/>
    </w:p>
    <w:p>
      <w:pPr>
        <w:spacing w:after="0" w:line="240" w:lineRule="auto"/>
      </w:pPr>
      <w:r>
        <w:t xml:space="preserve">3.4.6. </w:t>
      </w:r>
      <w:r>
        <w:t xml:space="preserve">Несанкционировано</w:t>
      </w:r>
      <w:r>
        <w:t xml:space="preserve"> подключать оборудование Собственника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r/>
    </w:p>
    <w:p>
      <w:pPr>
        <w:spacing w:after="0" w:line="240" w:lineRule="auto"/>
      </w:pPr>
      <w:r>
        <w:t xml:space="preserve">3.4.7. Запрашивать от УЖК документы, касающиеся хозяйственной деятельности УЖК, контролировать ведение хозяйственной деятельности УЖК, иным образом вмешиваться в хозяйственную деятельность УЖК. </w:t>
      </w:r>
      <w:r/>
    </w:p>
    <w:p>
      <w:pPr>
        <w:ind w:hanging="10"/>
        <w:jc w:val="left"/>
        <w:spacing w:after="0" w:line="240" w:lineRule="auto"/>
      </w:pPr>
      <w:r>
        <w:rPr>
          <w:b/>
        </w:rPr>
        <w:t xml:space="preserve">3.5. Собственник имеет право: </w:t>
      </w:r>
      <w:r/>
    </w:p>
    <w:p>
      <w:pPr>
        <w:spacing w:after="0" w:line="240" w:lineRule="auto"/>
      </w:pPr>
      <w:r>
        <w:t xml:space="preserve">3.5.1. получать в необходимых объемах коммунальные услуги, </w:t>
      </w:r>
      <w:r>
        <w:t xml:space="preserve">услуги  по</w:t>
      </w:r>
      <w:r>
        <w:t xml:space="preserve"> управлению, содержанию, текущему ремонту общего имущества в многоквартирном доме надлежащего качества; </w:t>
      </w:r>
      <w:r/>
    </w:p>
    <w:p>
      <w:pPr>
        <w:spacing w:after="0" w:line="240" w:lineRule="auto"/>
      </w:pPr>
      <w:r>
        <w:t xml:space="preserve">3.5.2. получать от УЖК сведения о правильности исчисления предъявл</w:t>
      </w:r>
      <w:r>
        <w:t xml:space="preserve">енного Собственнику к уплате размера платы по настоящему договору, а также о наличии (об отсутствии) задолженности или переплаты Собственника за работы и услуги по настоящему договору, наличии оснований и правильности начисления неустоек (штрафов, пеней). </w:t>
      </w:r>
      <w:r/>
    </w:p>
    <w:p>
      <w:pPr>
        <w:ind w:firstLine="708"/>
        <w:spacing w:after="0" w:line="240" w:lineRule="auto"/>
      </w:pPr>
      <w:r>
        <w:t xml:space="preserve">Проверка</w:t>
      </w:r>
      <w:r>
        <w:t xml:space="preserve"> правильности исчисления предъявленного к уплате размера платы и выдача документов, содержащих правильно начисленные платежи, производится специализированной организацией –– платежным агентом в рабочее время по адресу: 620142, г. Екатеринбург, ул. Фрунзе, </w:t>
      </w:r>
      <w:r>
        <w:t xml:space="preserve">соор</w:t>
      </w:r>
      <w:r>
        <w:t xml:space="preserve">. 35А, офис 1-9, либо по телефону                                     8 (343) 226-11-20. На момент заключения договора платежным агентом УЖК является ООО «Центр расчетов».   </w:t>
      </w:r>
      <w:r/>
    </w:p>
    <w:p>
      <w:pPr>
        <w:spacing w:after="0" w:line="240" w:lineRule="auto"/>
      </w:pPr>
      <w:r>
        <w:t xml:space="preserve">3.5.3. требовать от УЖК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w:t>
      </w:r>
      <w:r/>
    </w:p>
    <w:p>
      <w:pPr>
        <w:spacing w:after="0" w:line="240" w:lineRule="auto"/>
      </w:pPr>
      <w:r>
        <w:t xml:space="preserve">3.5.4. получать от УЖК информацию, которую он обязан предоставить Собственнику в соответствии с законодательством Российской Федерации и условиями настоящего договора; </w:t>
      </w:r>
      <w:r/>
    </w:p>
    <w:p>
      <w:pPr>
        <w:spacing w:after="0" w:line="240" w:lineRule="auto"/>
      </w:pPr>
      <w:r>
        <w:t xml:space="preserve">3.5.5. требовать изменения размера</w:t>
      </w:r>
      <w:r>
        <w:t xml:space="preserve"> платы за услуги и работы по настоящему договору при предоставлении услуг и работ ненадлежащего качества и (или) с перерывами, превышающими установленную продолжительность, а также за период временного отсутствия Собственника в занимаемом жилом помещении; </w:t>
      </w:r>
      <w:r/>
    </w:p>
    <w:p>
      <w:pPr>
        <w:spacing w:after="0" w:line="240" w:lineRule="auto"/>
      </w:pPr>
      <w:r>
        <w:t xml:space="preserve">3.5.6. требовать от УЖК возмещения убытков и вреда, причиненного жизни, здоровью или имуществу Собственника вследствие предоставления услуг ненадлежащего качества и (или) с перерывами, превышающими установленную продолжительность в соответствии с </w:t>
      </w:r>
      <w:hyperlink r:id="rId18" w:tooltip="consultantplus://offline/ref=71B276407D9DFAA99347D6BA11EFA69A6E9FBBE1D43E195AAE2858C6F34EF67EF49CCFFB1E34A5C6V1d0K" w:history="1">
        <w:r>
          <w:t xml:space="preserve">законодательством</w:t>
        </w:r>
      </w:hyperlink>
      <w:r/>
      <w:hyperlink r:id="rId19" w:tooltip="consultantplus://offline/ref=71B276407D9DFAA99347D6BA11EFA69A6E9FBBE1D43E195AAE2858C6F34EF67EF49CCFFB1E34A5C6V1d0K" w:history="1">
        <w:r>
          <w:t xml:space="preserve"> </w:t>
        </w:r>
      </w:hyperlink>
      <w:r>
        <w:t xml:space="preserve">Российской Федерации; </w:t>
      </w:r>
      <w:r/>
    </w:p>
    <w:p>
      <w:pPr>
        <w:spacing w:after="0" w:line="240" w:lineRule="auto"/>
      </w:pPr>
      <w:r>
        <w:t xml:space="preserve">3.5.7. требовать от </w:t>
      </w:r>
      <w:r>
        <w:t xml:space="preserve">представителя УЖК предъявления документов, подтверждающих его личность и наличие у него полномочий на доступ в жилое или нежилое помещение Собственника для проведения проверок состояния приборов учета, достоверности предоставленных Собственником сведений о</w:t>
      </w:r>
      <w:r>
        <w:t xml:space="preserve">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настоящем договоре; </w:t>
      </w:r>
      <w:r/>
    </w:p>
    <w:p>
      <w:pPr>
        <w:spacing w:after="0" w:line="240" w:lineRule="auto"/>
      </w:pPr>
      <w:r>
        <w:t xml:space="preserve">3.5.8. принимать решение об установке индивидуального, общего (квартирного) или комнатного прибора учета, соответствующего требованиям </w:t>
      </w:r>
      <w:hyperlink r:id="rId20" w:tooltip="consultantplus://offline/ref=71B276407D9DFAA99347D6BA11EFA69A6E9EBAE6D33A195AAE2858C6F34EF67EF49CCFFB1E34ADC8V1dDK" w:history="1">
        <w:r>
          <w:t xml:space="preserve">законодательства</w:t>
        </w:r>
      </w:hyperlink>
      <w:r/>
      <w:hyperlink r:id="rId21" w:tooltip="consultantplus://offline/ref=71B276407D9DFAA99347D6BA11EFA69A6E9EBAE6D33A195AAE2858C6F34EF67EF49CCFFB1E34ADC8V1dDK" w:history="1">
        <w:r>
          <w:t xml:space="preserve"> </w:t>
        </w:r>
      </w:hyperlink>
      <w:r>
        <w:t xml:space="preserve">Российской Федерации об обеспечении един</w:t>
      </w:r>
      <w:r>
        <w:t xml:space="preserve">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w:t>
      </w:r>
      <w:r/>
    </w:p>
    <w:p>
      <w:pPr>
        <w:spacing w:after="0" w:line="240" w:lineRule="auto"/>
      </w:pPr>
      <w:r>
        <w:t xml:space="preserve">3.5.9. требовать от УЖК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2" w:tooltip="consultantplus://offline/ref=71B276407D9DFAA99347D6BA11EFA69A6E9EBAE6D33A195AAE2858C6F34EF67EF49CCFFB1E34ADC8V1dDK" w:history="1">
        <w:r>
          <w:t xml:space="preserve">законодательства</w:t>
        </w:r>
      </w:hyperlink>
      <w:r/>
      <w:hyperlink r:id="rId23" w:tooltip="consultantplus://offline/ref=71B276407D9DFAA99347D6BA11EFA69A6E9EBAE6D33A195AAE2858C6F34EF67EF49CCFFB1E34ADC8V1dDK" w:history="1">
        <w:r>
          <w:t xml:space="preserve"> </w:t>
        </w:r>
      </w:hyperlink>
      <w:r>
        <w:t xml:space="preserve">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w:t>
      </w:r>
      <w:r>
        <w:t xml:space="preserve">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w:t>
      </w:r>
      <w:r/>
    </w:p>
    <w:p>
      <w:pPr>
        <w:spacing w:after="0" w:line="240" w:lineRule="auto"/>
      </w:pPr>
      <w:r>
        <w:t xml:space="preserve">3.5.10. при наличии индивидуального, общего (квартирного) или комнатного прибора учета ежемесячно снимать его показания и передавать полученные показания УЖК в порядке, установленном разделом 4 настоящего договора; </w:t>
      </w:r>
      <w:r/>
    </w:p>
    <w:p>
      <w:pPr>
        <w:spacing w:after="0" w:line="240" w:lineRule="auto"/>
      </w:pPr>
      <w:r>
        <w:t xml:space="preserve">3.5.11. 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w:t>
      </w:r>
      <w:r/>
    </w:p>
    <w:p>
      <w:pPr>
        <w:ind w:firstLine="0"/>
        <w:jc w:val="left"/>
        <w:spacing w:after="0" w:line="240" w:lineRule="auto"/>
      </w:pPr>
      <w:r>
        <w:rPr>
          <w:b/>
        </w:rPr>
        <w:t xml:space="preserve"> </w:t>
      </w:r>
      <w:r/>
    </w:p>
    <w:p>
      <w:pPr>
        <w:pStyle w:val="974"/>
        <w:ind w:left="0" w:right="0"/>
        <w:jc w:val="center"/>
        <w:spacing w:after="0" w:line="240" w:lineRule="auto"/>
      </w:pPr>
      <w:r>
        <w:t xml:space="preserve">4. УСЛОВИЯ СНЯТИЯ ПОКАЗАНИЙ ИНДИВИДУАЛЬНЫХ, ОБЩИХ (КВАРТИРНЫХ), КОМНАТНЫХ ПРИБОРОВ УЧЕТА КОММУНАЛЬНЫХ УСЛУГ И ПЕРЕДАЧИ СВЕДЕНИЙ О ПОКАЗАНИЯХ </w:t>
      </w:r>
      <w:r/>
    </w:p>
    <w:p>
      <w:pPr>
        <w:ind w:firstLine="0"/>
        <w:jc w:val="center"/>
        <w:spacing w:after="0" w:line="240" w:lineRule="auto"/>
      </w:pPr>
      <w:r>
        <w:rPr>
          <w:b/>
        </w:rPr>
        <w:t xml:space="preserve"> </w:t>
      </w:r>
      <w:r/>
    </w:p>
    <w:p>
      <w:pPr>
        <w:spacing w:after="0" w:line="240" w:lineRule="auto"/>
      </w:pPr>
      <w:r>
        <w:t xml:space="preserve">4.1. Собственник снимает показания индивидуальных, общих (квартирных), комнатных приборов учета коммунальных услуг и передает эти сведения ежемесячно, в период с 23 по 25 число каждого месяца следующими способами: </w:t>
      </w:r>
      <w:r/>
    </w:p>
    <w:p>
      <w:pPr>
        <w:pStyle w:val="1154"/>
        <w:numPr>
          <w:ilvl w:val="0"/>
          <w:numId w:val="11"/>
        </w:numPr>
        <w:ind w:left="284" w:hanging="284"/>
        <w:spacing w:after="0" w:line="240" w:lineRule="auto"/>
      </w:pPr>
      <w:r>
        <w:t xml:space="preserve">через ГИС ЖКХ;</w:t>
      </w:r>
      <w:r/>
    </w:p>
    <w:p>
      <w:pPr>
        <w:pStyle w:val="1154"/>
        <w:numPr>
          <w:ilvl w:val="0"/>
          <w:numId w:val="11"/>
        </w:numPr>
        <w:ind w:left="284" w:hanging="284"/>
        <w:spacing w:after="0" w:line="240" w:lineRule="auto"/>
      </w:pPr>
      <w:r>
        <w:t xml:space="preserve">путем заполнения данных о показаниях в личном кабинете на сайте УЖК в сети Интернет;</w:t>
      </w:r>
      <w:r/>
    </w:p>
    <w:p>
      <w:pPr>
        <w:pStyle w:val="1154"/>
        <w:numPr>
          <w:ilvl w:val="0"/>
          <w:numId w:val="11"/>
        </w:numPr>
        <w:ind w:left="284" w:hanging="284"/>
        <w:spacing w:after="0" w:line="240" w:lineRule="auto"/>
      </w:pPr>
      <w:r>
        <w:t xml:space="preserve">через мобильное приложение УЖК.</w:t>
      </w:r>
      <w:r/>
    </w:p>
    <w:p>
      <w:pPr>
        <w:ind w:firstLine="0"/>
        <w:spacing w:after="0" w:line="240" w:lineRule="auto"/>
      </w:pPr>
      <w:r>
        <w:t xml:space="preserve">В случае не предоставления сведений об объеме показаний индивидуальных, общих (квартирных), комнатных приборов учета коммунальных услуг до 25 числа текущего месяца, сведения не учитываются при расчете платежей за указанный расчетный период. </w:t>
      </w:r>
      <w:r/>
    </w:p>
    <w:p>
      <w:pPr>
        <w:spacing w:after="0" w:line="240" w:lineRule="auto"/>
      </w:pPr>
      <w:r>
        <w:t xml:space="preserve">4.</w:t>
      </w:r>
      <w:r>
        <w:t xml:space="preserve">2. В случае непредставления Собственником показаний индивидуального, общего (квартирного), комнатного прибора учета коммунальных услуг в соответствии с п. 4.1 настоящего договора применяются последствия, установленные нормами действующего законодательства </w:t>
      </w:r>
      <w:r>
        <w:t xml:space="preserve">и  расчет</w:t>
      </w:r>
      <w:r>
        <w:t xml:space="preserve"> платы за коммунальную услугу определяется способом, установленным нормами действующего законодательства.  </w:t>
      </w:r>
      <w:r/>
    </w:p>
    <w:p>
      <w:pPr>
        <w:spacing w:after="0" w:line="240" w:lineRule="auto"/>
      </w:pPr>
      <w:r>
        <w:t xml:space="preserve">4.3. Периодичность и порядок проведения УЖК проверок наличия или отсутствия индивидуальных, общих (квартирных), комнатных приборов учета, распределителей и их технического состояния, достоверно</w:t>
      </w:r>
      <w:r>
        <w:t xml:space="preserve">сти представленных Собственником сведений о показаниях таких приборов учета и распределителей стороны считают установленными нормами действующего законодательства в актуальной редакции, действующей на дату возникновения необходимости проведения проверки.  </w:t>
      </w:r>
      <w:r/>
    </w:p>
    <w:p>
      <w:pPr>
        <w:ind w:firstLine="0"/>
        <w:jc w:val="left"/>
        <w:spacing w:after="0" w:line="240" w:lineRule="auto"/>
      </w:pPr>
      <w:r/>
      <w:r/>
    </w:p>
    <w:p>
      <w:pPr>
        <w:pStyle w:val="974"/>
        <w:ind w:left="0" w:right="0"/>
        <w:jc w:val="center"/>
        <w:spacing w:after="0" w:line="240" w:lineRule="auto"/>
      </w:pPr>
      <w:r>
        <w:t xml:space="preserve">5. ПОРЯДОК ОБНАРУЖЕНИЯ ОКАЗАНИЯ УСЛУГ   НЕНАДЛЕЖАЩЕГО КАЧЕСТВА </w:t>
      </w:r>
      <w:r/>
    </w:p>
    <w:p>
      <w:pPr>
        <w:ind w:firstLine="0"/>
        <w:jc w:val="center"/>
        <w:spacing w:after="0" w:line="240" w:lineRule="auto"/>
      </w:pPr>
      <w:r>
        <w:rPr>
          <w:b/>
        </w:rPr>
        <w:t xml:space="preserve"> </w:t>
      </w:r>
      <w:r/>
    </w:p>
    <w:p>
      <w:pPr>
        <w:spacing w:after="0" w:line="240" w:lineRule="auto"/>
      </w:pPr>
      <w:r>
        <w:t xml:space="preserve">5.1. В случае непредоставления услуг по настоящему договору или предоставления услуг ненадлежащего качества Собственник уведомляет об этом аварийно-диспетчерскую службу УЖК или иную службу, указанную УЖК (далее - аварийно-диспетчерская служба). </w:t>
      </w:r>
      <w:r/>
    </w:p>
    <w:p>
      <w:pPr>
        <w:spacing w:after="0" w:line="240" w:lineRule="auto"/>
      </w:pPr>
      <w:r>
        <w:t xml:space="preserve">5.2. Порядок направления сообщения о ненадлежащем качестве услуг регулируется нормами действующего </w:t>
      </w:r>
      <w:r>
        <w:t xml:space="preserve">законодательства. На момент подписания настоящего договора данный порядок установлен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w:t>
      </w:r>
      <w:r/>
    </w:p>
    <w:p>
      <w:pPr>
        <w:spacing w:after="0" w:line="240" w:lineRule="auto"/>
      </w:pPr>
      <w:r>
        <w:t xml:space="preserve">5.3. Сообщение о непредоставлении услуг по настоящему договору или предоставления услуг ненадлежащего </w:t>
      </w:r>
      <w:r>
        <w:t xml:space="preserve">качества может быть сделано Собственником в письменной форме или устно (в том числе по телефону) и подлежит обязательной регистрации в аварийно-диспетчерской службе. При этом Собственник обязан сообщить свои фамилию, имя и отчество, точный адрес помещения,</w:t>
      </w:r>
      <w:r>
        <w:rPr>
          <w:sz w:val="26"/>
          <w:szCs w:val="26"/>
        </w:rPr>
        <w:t xml:space="preserve"> </w:t>
      </w:r>
      <w:r>
        <w:rPr>
          <w:szCs w:val="20"/>
        </w:rPr>
        <w:t xml:space="preserve">где обнаружено нарушение качества услуги, и вид такой услуги, которая не предоставлена или </w:t>
      </w:r>
      <w:r>
        <w:t xml:space="preserve">предоставлена ненадлежащего качества. Сотрудник аварийно-диспетчерской службы обязан сообщить Собственнику сведения о лице, принявшем заявку (фамилию, имя и отчество), регистрационный номер заявки и время ее приема (регистрации). </w:t>
      </w:r>
      <w:r/>
    </w:p>
    <w:p>
      <w:pPr>
        <w:spacing w:after="0" w:line="240" w:lineRule="auto"/>
      </w:pPr>
      <w:r>
        <w:t xml:space="preserve">5.4. В случа</w:t>
      </w:r>
      <w:r>
        <w:t xml:space="preserve">е если сотруднику аварийно-диспетчерской службы известны причины непредоставления услуг или предоставления услуг ненадлежащего качества, он обязан немедленно сообщить об этом Собственнику и сделать соответствующую отметку в журнале регистрации сообщений.  </w:t>
      </w:r>
      <w:r/>
    </w:p>
    <w:p>
      <w:pPr>
        <w:spacing w:after="0" w:line="240" w:lineRule="auto"/>
      </w:pPr>
      <w:r>
        <w:t xml:space="preserve">5.5. В случае если сотруднику аварийно-диспетчерской службы не известны причины непредоставления услуг или предоставления услуг ненадлежащего качества, он обязан согласовать с Собственником точное время и дату установления факта непредоставления ус</w:t>
      </w:r>
      <w:r>
        <w:t xml:space="preserve">луг или проверки качества предоставления услуг. По результатам проверки составляется акт о непредоставлении услуг или предоставлении услуг ненадлежащего качества, который подписывается Собственником (или его представителем) и УЖК (или его представителем). </w:t>
      </w:r>
      <w:r/>
    </w:p>
    <w:p>
      <w:pPr>
        <w:spacing w:after="0" w:line="240" w:lineRule="auto"/>
      </w:pPr>
      <w:r>
        <w:t xml:space="preserve">5.6. В акте о непредоставлении услуг или предоставлении услуг ненадлежащего качества указываются нарушения параметров качества, время и дата начала непредоставления услуг или предоставления услуг ненадлежащего качества. </w:t>
      </w:r>
      <w:r/>
    </w:p>
    <w:p>
      <w:pPr>
        <w:spacing w:after="0" w:line="240" w:lineRule="auto"/>
      </w:pPr>
      <w:r>
        <w:t xml:space="preserve">5.7.</w:t>
      </w:r>
      <w:r>
        <w:t xml:space="preserve"> Акт о непредоставлении услуг или предоставлении услуг ненадлежащего качества является основанием для перерасчета размера платы за управление, содержание и текущий ремонт общего имущества в многоквартирном доме либо за соответствующую коммунальную услугу. </w:t>
      </w:r>
      <w:r/>
    </w:p>
    <w:p>
      <w:pPr>
        <w:spacing w:after="0" w:line="240" w:lineRule="auto"/>
      </w:pPr>
      <w:r>
        <w:t xml:space="preserve">5.8. В случае причинения УЖК или третьими лицами ущерба жизни, здоровью и (или) имуществу Собственника или совместно проживающих с ним лиц, общему имуществу собственников помещений в многоквартирном </w:t>
      </w:r>
      <w:r>
        <w:t xml:space="preserve">доме УЖК (или его представитель) и Собственник (или его представитель) составляют и подписывают акт, в котором фиксируется факт причинения такого ущерба. Указанный акт должен быть составлен УЖК и подписан его уполномоченным представителем не позднее 12-ти </w:t>
      </w:r>
      <w:r>
        <w:rPr>
          <w:color w:val="auto"/>
        </w:rPr>
        <w:t xml:space="preserve">рабочих</w:t>
      </w:r>
      <w:r>
        <w:t xml:space="preserve"> часов с момента обращения Собственника в аварийно-диспетчерскую службу. При невозможности подписания акта Собственником (или его представителем), </w:t>
      </w:r>
      <w:r>
        <w:t xml:space="preserve">в том числе по причине его отсутствия в занимаемом помещении, акт должен быть подписан помимо УЖК двумя незаинтересованными лицами. Акт составляется в 2 экземплярах, один из которых передается Собственнику (или его представителю), второй - остается у УЖК. </w:t>
      </w:r>
      <w:r/>
    </w:p>
    <w:p>
      <w:pPr>
        <w:ind w:firstLine="0"/>
        <w:jc w:val="center"/>
        <w:spacing w:after="0" w:line="240" w:lineRule="auto"/>
      </w:pPr>
      <w:r>
        <w:rPr>
          <w:b/>
        </w:rPr>
        <w:t xml:space="preserve"> </w:t>
      </w:r>
      <w:r/>
    </w:p>
    <w:p>
      <w:pPr>
        <w:pStyle w:val="974"/>
        <w:ind w:left="0" w:right="0"/>
        <w:jc w:val="center"/>
        <w:spacing w:after="0" w:line="240" w:lineRule="auto"/>
      </w:pPr>
      <w:r>
        <w:t xml:space="preserve">6. ПРИОСТАНОВЛЕНИЕ ИЛИ ОГРАНИЧЕНИЕ ПРЕДОСТАВЛЕНИЯ КОММУНАЛЬНЫХ УСЛУГ  </w:t>
      </w:r>
      <w:r/>
    </w:p>
    <w:p>
      <w:pPr>
        <w:ind w:firstLine="0"/>
        <w:jc w:val="center"/>
        <w:spacing w:after="0" w:line="240" w:lineRule="auto"/>
      </w:pPr>
      <w:r>
        <w:rPr>
          <w:b/>
        </w:rPr>
        <w:t xml:space="preserve"> </w:t>
      </w:r>
      <w:r/>
    </w:p>
    <w:p>
      <w:pPr>
        <w:spacing w:after="0" w:line="240" w:lineRule="auto"/>
      </w:pPr>
      <w:r>
        <w:t xml:space="preserve">6.1. При ограничении предоставления коммунальной услуги УЖК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 </w:t>
      </w:r>
      <w:r/>
    </w:p>
    <w:p>
      <w:pPr>
        <w:ind w:firstLine="708"/>
        <w:spacing w:after="0" w:line="240" w:lineRule="auto"/>
      </w:pPr>
      <w:r>
        <w:t xml:space="preserve">При приостановлении предоставления коммунальной услуги УЖК временно прекращает подачу Собственнику коммунального ресурса соответствующего вида. </w:t>
      </w:r>
      <w:r/>
    </w:p>
    <w:p>
      <w:pPr>
        <w:ind w:firstLine="708"/>
        <w:spacing w:after="0" w:line="240" w:lineRule="auto"/>
      </w:pPr>
      <w:r>
        <w:t xml:space="preserve">Приостановление или ограничение предоставления коммунальных услуг не является расторжением настоящего договора. </w:t>
      </w:r>
      <w:r/>
    </w:p>
    <w:p>
      <w:pPr>
        <w:spacing w:after="0" w:line="240" w:lineRule="auto"/>
      </w:pPr>
      <w:r>
        <w:t xml:space="preserve">6.</w:t>
      </w:r>
      <w:r>
        <w:t xml:space="preserve">2.УЖК</w:t>
      </w:r>
      <w:r>
        <w:t xml:space="preserve"> вправе без предварительного уведомления Собственника приостановить предоставление коммунальных услуг в случае: </w:t>
      </w:r>
      <w:r/>
    </w:p>
    <w:p>
      <w:pPr>
        <w:ind w:firstLine="567"/>
        <w:spacing w:after="0" w:line="240" w:lineRule="auto"/>
      </w:pPr>
      <w:r>
        <w:t xml:space="preserve">а) возникновения или угрозы возникновения аварийной ситуации в централизованных сетях инженерно-</w:t>
      </w:r>
      <w:r/>
    </w:p>
    <w:p>
      <w:pPr>
        <w:ind w:firstLine="567"/>
        <w:spacing w:after="0" w:line="240" w:lineRule="auto"/>
      </w:pPr>
      <w:r>
        <w:t xml:space="preserve">технического обеспечения, по которым осуществляются водо-, тепло-, электроснабжение, а также водоотведение; </w:t>
      </w:r>
      <w:r/>
    </w:p>
    <w:p>
      <w:pPr>
        <w:ind w:firstLine="567"/>
        <w:spacing w:after="0" w:line="240" w:lineRule="auto"/>
      </w:pPr>
      <w:r>
        <w:t xml:space="preserve">б) возникновения стихийных бедствий и (или) чрезвычайных ситуаций, а также при необходимости их </w:t>
      </w:r>
      <w:r/>
    </w:p>
    <w:p>
      <w:pPr>
        <w:ind w:firstLine="567"/>
        <w:spacing w:after="0" w:line="240" w:lineRule="auto"/>
      </w:pPr>
      <w:r>
        <w:t xml:space="preserve">локализации и устранения последствий; </w:t>
      </w:r>
      <w:r/>
    </w:p>
    <w:p>
      <w:pPr>
        <w:ind w:firstLine="567"/>
        <w:spacing w:after="0" w:line="240" w:lineRule="auto"/>
      </w:pPr>
      <w:r>
        <w:t xml:space="preserve">в) выявления факта несанкционированного подключения оборудования Собственника к внутридомовым </w:t>
      </w:r>
      <w:r/>
    </w:p>
    <w:p>
      <w:pPr>
        <w:ind w:firstLine="567"/>
        <w:spacing w:after="0" w:line="240" w:lineRule="auto"/>
      </w:pPr>
      <w:r>
        <w:t xml:space="preserve">инженерным системам или централизованным сетям инженерно-технического обеспечения; </w:t>
      </w:r>
      <w:r/>
    </w:p>
    <w:p>
      <w:pPr>
        <w:ind w:firstLine="567"/>
        <w:spacing w:after="0" w:line="240" w:lineRule="auto"/>
      </w:pPr>
      <w:r>
        <w:t xml:space="preserve">г) использования Собственником бытовых машин (приборов, оборудования), мощность подключения которых превышает максимально допустимые нагрузки, рассчитанные УЖК исходя из технических характеристик внутридомовых инженерных систем; </w:t>
      </w:r>
      <w:r/>
    </w:p>
    <w:p>
      <w:pPr>
        <w:ind w:firstLine="567"/>
        <w:spacing w:after="0" w:line="240" w:lineRule="auto"/>
      </w:pPr>
      <w:r>
        <w:t xml:space="preserve">д) </w:t>
      </w:r>
      <w:r>
        <w:t xml:space="preserve">получения УЖК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w:t>
      </w:r>
      <w:r>
        <w:t xml:space="preserve">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w:t>
      </w:r>
      <w:r>
        <w:t xml:space="preserve">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w:t>
      </w:r>
      <w:r/>
    </w:p>
    <w:p>
      <w:pPr>
        <w:spacing w:after="0" w:line="240" w:lineRule="auto"/>
      </w:pPr>
      <w:r>
        <w:t xml:space="preserve">6.3. УЖК вправе приостановить или ограничить предоставление коммунальных услуг, предварительно уведомив об этом Собственника в случае проведения планово-профилактического ремонта и работ по обслужи</w:t>
      </w:r>
      <w:r>
        <w:t xml:space="preserve">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w:t>
      </w:r>
      <w:r/>
    </w:p>
    <w:p>
      <w:pPr>
        <w:spacing w:after="0" w:line="240" w:lineRule="auto"/>
      </w:pPr>
      <w:r>
        <w:t xml:space="preserve">6.4. В случае неполной оплаты Собственником коммунальной услуги УЖК вправе ограничить или приостановить предоставление такой коммунальной услуги в следующем порядке:</w:t>
      </w:r>
      <w:r/>
    </w:p>
    <w:p>
      <w:pPr>
        <w:spacing w:after="0" w:line="240" w:lineRule="auto"/>
      </w:pPr>
      <w:r>
        <w:t xml:space="preserve">6.4.1. под неполной оплатой Собственником коммунальной услуги понимается наличие у Собственника   задолженности по оплате 1 коммунальной услуги в размере, превышающем су</w:t>
      </w:r>
      <w:r>
        <w:t xml:space="preserve">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w:t>
      </w:r>
      <w:r>
        <w:t xml:space="preserve">ресурса, действующих на день ограничения предоставления коммунальной услуги, при условии отсутствия заключенного Собственником-должником с УЖК соглашения о погашении задолженности и (или) при невыполнении Собственником-должником условий такого соглашения. </w:t>
      </w:r>
      <w:r/>
    </w:p>
    <w:p>
      <w:pPr>
        <w:spacing w:after="0" w:line="240" w:lineRule="auto"/>
      </w:pPr>
      <w:r>
        <w:t xml:space="preserve">6.4.2. В случае если Собственник полностью не оплачивает все виды предоставляемых УЖК </w:t>
      </w:r>
      <w:r>
        <w:t xml:space="preserve">Собственнику  коммунальных</w:t>
      </w:r>
      <w:r>
        <w:t xml:space="preserve"> услуг, то УЖК рассчитывает задолженность Собственника по каждому виду коммунальной услуги в отдельности. </w:t>
      </w:r>
      <w:r/>
    </w:p>
    <w:p>
      <w:pPr>
        <w:spacing w:after="0" w:line="240" w:lineRule="auto"/>
      </w:pPr>
      <w:r>
        <w:t xml:space="preserve">6.4.3. В случае если Собственник  частично оплачивает предоставляемые УЖК коммунальные услуги и услуги по содержанию жилого помещения, то УЖК делит полученную от Собственника плату между всеми указанными в платежном документе видами коммунальных усл</w:t>
      </w:r>
      <w:r>
        <w:t xml:space="preserve">уг и платой за содержание и ремонт жилого помещения пропорционально размеру каждой платы, указанной в платежном документе. В этом случае УЖК рассчитывает задолженность Собственника по каждому виду коммунальной услуги исходя из частично неоплаченной суммы. </w:t>
      </w:r>
      <w:r/>
    </w:p>
    <w:p>
      <w:pPr>
        <w:spacing w:after="0" w:line="240" w:lineRule="auto"/>
      </w:pPr>
      <w:r>
        <w:t xml:space="preserve">6.4.4. УЖК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 </w:t>
      </w:r>
      <w:r/>
    </w:p>
    <w:p>
      <w:pPr>
        <w:ind w:firstLine="567"/>
        <w:spacing w:after="0" w:line="240" w:lineRule="auto"/>
      </w:pPr>
      <w:r>
        <w:t xml:space="preserve">а) УЖК направляет Собственник</w:t>
      </w:r>
      <w:r>
        <w:t xml:space="preserve">у-должнику предупреждение (уведомление) о том, что в случае непогашения задолженности по оплате коммунальной услуги в течение 10 (десять) дней со дня доставки Собственнику  указанного предупреждения (уведомления) предоставление ему такой коммунальной услуг</w:t>
      </w:r>
      <w:r>
        <w:t xml:space="preserve">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Собственнику путем вручения Собстве</w:t>
      </w:r>
      <w:r>
        <w:t xml:space="preserve">ннику-должнику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w:t>
      </w:r>
      <w:r>
        <w:t xml:space="preserve">ведомления, подтверждающим факт и дату его получения Собственником, в том числе путем передачи Собственнику предупреждения (уведомления) посредством сообщения по сети подвижной радиотелефонной связи на пользовательское оборудование Собственника, телефонног</w:t>
      </w:r>
      <w:r>
        <w:t xml:space="preserve">о звонка с записью разговора, сообщения электронной почты или через личный кабинет Собственника в государственной информационной системе жилищно-коммунального хозяйства либо на официальной странице УЖК в информационно-телекоммуникационной сети "Интернет", </w:t>
      </w:r>
      <w:r>
        <w:rPr>
          <w:color w:val="auto"/>
        </w:rPr>
        <w:t xml:space="preserve">либо в мобильном приложении УЖК, </w:t>
      </w:r>
      <w:r>
        <w:t xml:space="preserve">передачи Собственнику голосовой информации по сети фиксированной телефонной связи; </w:t>
      </w:r>
      <w:r/>
    </w:p>
    <w:p>
      <w:pPr>
        <w:ind w:firstLine="540"/>
        <w:spacing w:after="0" w:line="240" w:lineRule="auto"/>
      </w:pPr>
      <w:r>
        <w:t xml:space="preserve">б) при непогашении Собственником-должником задолженности в течение установленного в предупреждении (уведомлении) срока УЖК при наличии технической возможности вводит ограничение предоставления указанной в предупреждении (уведомлении) коммунальной услуги; </w:t>
      </w:r>
      <w:r/>
    </w:p>
    <w:p>
      <w:pPr>
        <w:ind w:firstLine="540"/>
        <w:spacing w:after="0" w:line="240" w:lineRule="auto"/>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либо при непогашении образовавшейся задолженн</w:t>
      </w:r>
      <w:r>
        <w:t xml:space="preserve">ости по истечении 5 (пяти) дней со дня введения ограничения предоставления коммунальной услуги УЖК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w:t>
      </w:r>
      <w:r/>
    </w:p>
    <w:p>
      <w:pPr>
        <w:spacing w:after="0" w:line="240" w:lineRule="auto"/>
      </w:pPr>
      <w:r>
        <w:t xml:space="preserve">6.4.5. Предоставление коммунальных услуг возобновляется в течение 2 календарны</w:t>
      </w:r>
      <w:r>
        <w:t xml:space="preserve">х дней со дня устранения причин, послуживших основанием для введения ограничения \приостановления, полного погашения задолженности и оплаты расходов УЖК по введению ограничения, приостановлению и возобновлению предоставления коммунальной услуги в порядке и</w:t>
      </w:r>
      <w:r>
        <w:t xml:space="preserve"> в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УЖК не принял решение возобновить предоставление коммунальных услуг с более раннего момента. </w:t>
      </w:r>
      <w:r/>
    </w:p>
    <w:p>
      <w:pPr>
        <w:spacing w:after="0" w:line="240" w:lineRule="auto"/>
      </w:pPr>
      <w:r>
        <w:t xml:space="preserve">6.4.6. Расходы УЖК, связанные с введением ограничения, приостановлением и возобновлением предоставления коммунальной услуги Собственнику-должнику, подлежат возмещению за счет Собственника, в отношении которого осуществлялись указанные действия. </w:t>
      </w:r>
      <w:r/>
    </w:p>
    <w:p>
      <w:pPr>
        <w:spacing w:after="0" w:line="240" w:lineRule="auto"/>
      </w:pPr>
      <w:r>
        <w:t xml:space="preserve">6.5. В случае если приостановление или ограничение предоставления коммуна</w:t>
      </w:r>
      <w:r>
        <w:t xml:space="preserve">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у Собственника нежилого помещения, чье </w:t>
      </w:r>
      <w:r>
        <w:t xml:space="preserve">ресурсопотребляющее</w:t>
      </w:r>
      <w:r>
        <w:t xml:space="preserve"> оборудование присоединено</w:t>
      </w:r>
      <w:r>
        <w:t xml:space="preserve">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w:t>
      </w:r>
      <w:r>
        <w:t xml:space="preserve">ресурсопотребляющее</w:t>
      </w:r>
      <w:r>
        <w:t xml:space="preserve"> оборудование такого Собственника-должника в нежилом помещении присоединено к централизованным сетям инженерно-технического обеспечения до ввода в многоква</w:t>
      </w:r>
      <w:r>
        <w:t xml:space="preserve">ртирный дом, введение ограничения Собственника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 </w:t>
      </w:r>
      <w:r/>
    </w:p>
    <w:p>
      <w:pPr>
        <w:spacing w:after="0" w:line="240" w:lineRule="auto"/>
      </w:pPr>
      <w:r>
        <w:t xml:space="preserve">6.6. В случае изменения </w:t>
      </w:r>
      <w:r>
        <w:t xml:space="preserve">норм действующего законодательства, регламентирующих процедуру ограничения или приостановления коммунальных услуг, вышеуказанный порядок считается утратившим силу. В данном случае действует порядок, установленный действующими нормами законодательства.     </w:t>
      </w:r>
      <w:r/>
    </w:p>
    <w:p>
      <w:pPr>
        <w:ind w:firstLine="0"/>
        <w:jc w:val="center"/>
        <w:spacing w:after="0" w:line="240" w:lineRule="auto"/>
      </w:pPr>
      <w:r>
        <w:rPr>
          <w:b/>
        </w:rPr>
        <w:t xml:space="preserve"> </w:t>
      </w:r>
      <w:r/>
    </w:p>
    <w:p>
      <w:pPr>
        <w:pStyle w:val="974"/>
        <w:ind w:left="0" w:right="0"/>
        <w:jc w:val="center"/>
        <w:spacing w:after="0" w:line="240" w:lineRule="auto"/>
      </w:pPr>
      <w:r>
        <w:t xml:space="preserve">7. ПЛАТЕЖИ ПО ДОГОВОРУ </w:t>
      </w:r>
      <w:r/>
    </w:p>
    <w:p>
      <w:pPr>
        <w:ind w:firstLine="0"/>
        <w:jc w:val="center"/>
        <w:spacing w:after="0" w:line="240" w:lineRule="auto"/>
      </w:pPr>
      <w:r>
        <w:t xml:space="preserve"> </w:t>
      </w:r>
      <w:r/>
    </w:p>
    <w:p>
      <w:pPr>
        <w:ind w:firstLine="0"/>
        <w:spacing w:after="0" w:line="240" w:lineRule="auto"/>
      </w:pPr>
      <w:r>
        <w:t xml:space="preserve">7.1. Плата по настоящему договору для Собственника помещения в многоквартирном доме включает в себя: </w:t>
      </w:r>
      <w:r/>
    </w:p>
    <w:p>
      <w:pPr>
        <w:numPr>
          <w:ilvl w:val="0"/>
          <w:numId w:val="3"/>
        </w:numPr>
        <w:ind w:firstLine="540"/>
        <w:spacing w:after="0" w:line="240" w:lineRule="auto"/>
      </w:pPr>
      <w:r/>
      <w:hyperlink r:id="rId24" w:tooltip="consultantplus://offline/ref=25B83255D54FCC6DC2BCD6B0E7F05321842C5CCD18BE53D93CD15800CE99274F8C05EB56F20D6D0D25v1L" w:history="1">
        <w:r>
          <w:t xml:space="preserve">плату</w:t>
        </w:r>
      </w:hyperlink>
      <w:r/>
      <w:hyperlink r:id="rId25" w:tooltip="consultantplus://offline/ref=25B83255D54FCC6DC2BCD6B0E7F05321842C5CCD18BE53D93CD15800CE99274F8C05EB56F20D6D0D25v1L" w:history="1">
        <w:r>
          <w:t xml:space="preserve"> </w:t>
        </w:r>
      </w:hyperlink>
      <w:r>
        <w:t xml:space="preserve">за содержание жилого помещения, включающую в себя плату за услуги, работы по управлению многоквартирным домом, за содержание и текущий ремонт об</w:t>
      </w:r>
      <w:r>
        <w:t xml:space="preserve">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p>
    <w:p>
      <w:pPr>
        <w:numPr>
          <w:ilvl w:val="0"/>
          <w:numId w:val="3"/>
        </w:numPr>
        <w:ind w:firstLine="540"/>
        <w:spacing w:after="0" w:line="240" w:lineRule="auto"/>
      </w:pPr>
      <w:r>
        <w:t xml:space="preserve">плату за коммунальные услуги (плата за коммунальные услуги включает в себя плату за холодное и горячее водоснабжение, водоотведение, электроснабжение, отопление, газоснабжение, обращение с ТКО); </w:t>
      </w:r>
      <w:r/>
    </w:p>
    <w:p>
      <w:pPr>
        <w:numPr>
          <w:ilvl w:val="0"/>
          <w:numId w:val="3"/>
        </w:numPr>
        <w:ind w:firstLine="540"/>
        <w:spacing w:after="0" w:line="240" w:lineRule="auto"/>
      </w:pPr>
      <w:r>
        <w:t xml:space="preserve">плату за иные услуги, направленные на достижение целей упра</w:t>
      </w:r>
      <w:r>
        <w:t xml:space="preserve">вления и повышение комфортности проживания в доме (в случае утверждения решением общего собрания собственников помещений в многоквартирном доме перечня указанных услуг, а также размера расходов на выполнение указанных услуг и источника их финансирования); </w:t>
      </w:r>
      <w:r/>
    </w:p>
    <w:p>
      <w:pPr>
        <w:numPr>
          <w:ilvl w:val="0"/>
          <w:numId w:val="3"/>
        </w:numPr>
        <w:ind w:firstLine="540"/>
        <w:spacing w:after="0" w:line="240" w:lineRule="auto"/>
      </w:pPr>
      <w:r>
        <w:t xml:space="preserve">взнос на капитальный ремонт (в случае утверждения решением общего собрания собственников помещений вопроса о способе формировании фонда капитального ремонта на специальном счете УЖК). </w:t>
      </w:r>
      <w:r/>
    </w:p>
    <w:p>
      <w:pPr>
        <w:numPr>
          <w:ilvl w:val="1"/>
          <w:numId w:val="4"/>
        </w:numPr>
        <w:ind w:left="0" w:firstLine="0"/>
        <w:spacing w:after="0" w:line="240" w:lineRule="auto"/>
      </w:pPr>
      <w:r>
        <w:t xml:space="preserve">Размер платы за управление, содержание и текущий ремонт общего имущества в многоквартирном доме, иные услуги, направленные на достижений целей управления (финансовый план) определяется на общем собрании собственников помещений в таком доме, которое пров</w:t>
      </w:r>
      <w:r>
        <w:t xml:space="preserve">одится в порядке, установленном нормами Жилищного Кодекса Российской Федерации и условиями настоящего договора. Размер платы по настоящему договору определяется с учетом предложений управляющей организации и устанавливается на срок не менее чем один год.  </w:t>
      </w:r>
      <w:r/>
    </w:p>
    <w:p>
      <w:pPr>
        <w:ind w:firstLine="708"/>
        <w:spacing w:after="0" w:line="240" w:lineRule="auto"/>
      </w:pPr>
      <w:r>
        <w:t xml:space="preserve">За два месяца до окончания срока действия утвержденного размера платы за управление, содержание и текущий ремонт общего имущества, иных услуг УЖК представляет Собственникам предложения по установлению на следующий период размера платы за упра</w:t>
      </w:r>
      <w:r>
        <w:t xml:space="preserve">вление, содержание и текущий ремонт общего имущества, иных услуг. Предоставление предложений по установлению на следующий период размера платы осуществляется путем размещения на информационном стенде в холлах первых этажей подъездов многоквартирного дома. </w:t>
      </w:r>
      <w:r/>
    </w:p>
    <w:p>
      <w:pPr>
        <w:ind w:firstLine="708"/>
        <w:spacing w:after="0" w:line="240" w:lineRule="auto"/>
      </w:pPr>
      <w:r>
        <w:t xml:space="preserve">Если собственники помещений в многоквар</w:t>
      </w:r>
      <w:r>
        <w:t xml:space="preserve">тирном доме в течение 2 (двух) месяцев с момента представления предложений УЖК по установлению размера платы на их общем собрании не приняли решение об установлении размера платы за управление,  содержание и текущий ремонт общего имущества в доме, иных усл</w:t>
      </w:r>
      <w:r>
        <w:t xml:space="preserve">уг на следующий год (независимо от причин), либо не провели соответствующее общее собрание собственников помещений в доме по данному вопросу, то начисление платы за управление, содержание и текущий ремонт общего имущества в доме осуществляется в соответств</w:t>
      </w:r>
      <w:r>
        <w:t xml:space="preserve">ии со ставкой платы за содержание и ремонт общего имущества, установленной органом местного самоуправления для домов с аналогичными характеристиками (наличие лифта и т.д.). В данном случае УЖК выполняет работы и услуги в объеме и с периодичностью, предусмо</w:t>
      </w:r>
      <w:r>
        <w:t xml:space="preserve">тренной Приложением № 1 к договору, а оказание иных услуг, направленных на достижение целей управления и повышение комфортности проживания в доме, прекращается по истечении 2-х месяцев в даты предоставления предложения УЖК по установлению размера платы.   </w:t>
      </w:r>
      <w:r/>
    </w:p>
    <w:p>
      <w:pPr>
        <w:ind w:firstLine="708"/>
        <w:spacing w:after="0" w:line="240" w:lineRule="auto"/>
      </w:pPr>
      <w:r>
        <w:t xml:space="preserve">Размер платы за управление, содержание и ремонт помещения в многоквартирном доме устанавливается в соответст</w:t>
      </w:r>
      <w:r>
        <w:t xml:space="preserve">вии с долей каждого собственника в праве общей долевой собственности на общее имущество, которая высчитывается пропорционально площади занимаемого Собственником помещения. Размер платы Собственника по настоящему договору на момент его заключения определен </w:t>
      </w:r>
      <w:r>
        <w:t xml:space="preserve">Приложением  №</w:t>
      </w:r>
      <w:r>
        <w:t xml:space="preserve">3. </w:t>
      </w:r>
      <w:r/>
    </w:p>
    <w:p>
      <w:pPr>
        <w:numPr>
          <w:ilvl w:val="1"/>
          <w:numId w:val="4"/>
        </w:numPr>
        <w:ind w:left="0"/>
        <w:spacing w:after="0" w:line="240" w:lineRule="auto"/>
      </w:pPr>
      <w:r>
        <w:t xml:space="preserve">Размер платы за комму</w:t>
      </w:r>
      <w:r>
        <w:t xml:space="preserve">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РФ. </w:t>
      </w:r>
      <w:r/>
    </w:p>
    <w:p>
      <w:pPr>
        <w:spacing w:after="0" w:line="240" w:lineRule="auto"/>
      </w:pPr>
      <w:r>
        <w:t xml:space="preserve">Размер платы за коммунальные услуги рассчитывается по тарифам, установленным органами государственной власти субъектов РФ. </w:t>
      </w:r>
      <w:r/>
    </w:p>
    <w:p>
      <w:pPr>
        <w:numPr>
          <w:ilvl w:val="1"/>
          <w:numId w:val="4"/>
        </w:numPr>
        <w:ind w:left="0"/>
        <w:spacing w:after="0" w:line="240" w:lineRule="auto"/>
      </w:pPr>
      <w:r>
        <w:t xml:space="preserve">Размер платы за дополнительные услуги, которые могут быть оказаны УЖК Собственнику, определяется в соответствии с прейскурантом УЖК. </w:t>
      </w:r>
      <w:r>
        <w:t xml:space="preserve">Услуги  оказываются</w:t>
      </w:r>
      <w:r>
        <w:t xml:space="preserve"> на основании заявления собственника. По желанию Собственника необходимые </w:t>
      </w:r>
      <w:r>
        <w:t xml:space="preserve">ему  услуги</w:t>
      </w:r>
      <w:r>
        <w:t xml:space="preserve"> могут быть оказаны сторонней организацией.  </w:t>
      </w:r>
      <w:r/>
    </w:p>
    <w:p>
      <w:pPr>
        <w:numPr>
          <w:ilvl w:val="1"/>
          <w:numId w:val="4"/>
        </w:numPr>
        <w:ind w:left="0"/>
        <w:spacing w:after="0" w:line="240" w:lineRule="auto"/>
      </w:pPr>
      <w:r>
        <w:t xml:space="preserve">Собственник вносит платежи на расчетный счет УЖК не позднее 15 (пятнадцатого) числа месяца, следующего за расчетным, на основании платежных документов, представленных УЖК.  </w:t>
      </w:r>
      <w:r/>
    </w:p>
    <w:p>
      <w:pPr>
        <w:spacing w:after="0" w:line="240" w:lineRule="auto"/>
      </w:pPr>
      <w:r>
        <w:t xml:space="preserve">Платежный документ ежемесячно в срок до 05 числа месяца, следующего за расчетным, передается Собственнику через его почтовый ящик, расположенный на первом этаже соответствующего подъезда   многоквартирного дома.   </w:t>
      </w:r>
      <w:r/>
    </w:p>
    <w:p>
      <w:pPr>
        <w:spacing w:after="0" w:line="240" w:lineRule="auto"/>
      </w:pPr>
      <w:r>
        <w:t xml:space="preserve">Собственник вправе по своему выбору: </w:t>
      </w:r>
      <w:r/>
    </w:p>
    <w:p>
      <w:pPr>
        <w:spacing w:after="0" w:line="240" w:lineRule="auto"/>
      </w:pPr>
      <w:r>
        <w:t xml:space="preserve">а) оплачивать платежи по настоящему договору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w:t>
      </w:r>
      <w:r>
        <w:t xml:space="preserve">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 </w:t>
      </w:r>
      <w:r/>
    </w:p>
    <w:p>
      <w:pPr>
        <w:spacing w:after="0" w:line="240" w:lineRule="auto"/>
      </w:pPr>
      <w:r>
        <w:t xml:space="preserve">б) поручать другим лицам внесение платежей по настоящему договору вместо них любыми способами, не противоречащими требованиям законодательства Российской Федерации. </w:t>
      </w:r>
      <w:r/>
    </w:p>
    <w:p>
      <w:pPr>
        <w:ind w:firstLine="708"/>
        <w:spacing w:after="0" w:line="240" w:lineRule="auto"/>
      </w:pPr>
      <w:r>
        <w:t xml:space="preserve">УЖК вправе привлекать специализированные организаци</w:t>
      </w:r>
      <w:r>
        <w:t xml:space="preserve">и (платежных агентов, платежных субагентов, банковских платежных агентов) для оказания услуг по начислению платежей, изготовлению платежных документов, ведению лицевых счетов собственников, приему платежей и проведению последующих расчетов с поставщиками. </w:t>
      </w:r>
      <w:r/>
    </w:p>
    <w:p>
      <w:pPr>
        <w:ind w:firstLine="708"/>
        <w:spacing w:after="0" w:line="240" w:lineRule="auto"/>
      </w:pPr>
      <w:r>
        <w:t xml:space="preserve">В случае если возражения от Собственника по выполненным работам и оказанным услугам не направлено в адрес УЖК до 01 числа месяца, следующего за расчетным, выполненные работы и оказанные услуги считаются оказанными надлежащим образом.  </w:t>
      </w:r>
      <w:r/>
    </w:p>
    <w:p>
      <w:pPr>
        <w:spacing w:after="0" w:line="240" w:lineRule="auto"/>
      </w:pPr>
      <w:r>
        <w:t xml:space="preserve">7.6. Не использование Собственником принадлежащего ему помещения не является основанием невнесения платежей по настоящему договору либо освобождения от их уплаты. При временном отс</w:t>
      </w:r>
      <w:r>
        <w:t xml:space="preserve">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РФ. </w:t>
      </w:r>
      <w:r/>
    </w:p>
    <w:p>
      <w:pPr>
        <w:spacing w:after="0" w:line="240" w:lineRule="auto"/>
      </w:pPr>
      <w:r>
        <w:t xml:space="preserve">7.7.</w:t>
      </w:r>
      <w:r>
        <w:rPr>
          <w:rFonts w:ascii="Arial" w:hAnsi="Arial" w:eastAsia="Arial" w:cs="Arial"/>
        </w:rPr>
        <w:t xml:space="preserve"> </w:t>
      </w:r>
      <w:r>
        <w:t xml:space="preserve">Размер платы за управление, содержание и текущий ремонт общего имущества подлежит изменению в соответствии с </w:t>
      </w:r>
      <w:hyperlink r:id="rId26" w:tooltip="consultantplus://offline/ref=6D2F1914A3EF6A65C718BD9A21424AA898E6AA54BC728836E5700EB391A5A0F20811870DC266D1B5HCVBG" w:history="1">
        <w:r>
          <w:t xml:space="preserve">Правилами</w:t>
        </w:r>
      </w:hyperlink>
      <w:r/>
      <w:hyperlink r:id="rId27" w:tooltip="consultantplus://offline/ref=6D2F1914A3EF6A65C718BD9A21424AA898E6AA54BC728836E5700EB391A5A0F20811870DC266D1B5HCVBG" w:history="1">
        <w:r>
          <w:t xml:space="preserve"> </w:t>
        </w:r>
      </w:hyperlink>
      <w:r>
        <w:t xml:space="preserve">изменения размера платы за содержание и ремонт жилого помещения</w:t>
      </w:r>
      <w: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w:t>
      </w:r>
      <w:r>
        <w:t xml:space="preserve">ссийской Федерации от 13.08.2006 N 491. Размер платы за коммунальные услуги  подлежит изменению и перерасчету при предоставлении коммунальной услуги ненадлежащего качества и (или) с перерывами, превышающими установленную продолжительность в соответствии с </w:t>
      </w:r>
      <w:hyperlink r:id="rId28" w:tooltip="consultantplus://offline/ref=6D2F1914A3EF6A65C718BD9A21424AA898E6AD51BF788836E5700EB391A5A0F20811870DC266D0B4HCVCG" w:history="1">
        <w:r>
          <w:t xml:space="preserve">правилами</w:t>
        </w:r>
      </w:hyperlink>
      <w:r/>
      <w:hyperlink r:id="rId29" w:tooltip="consultantplus://offline/ref=6D2F1914A3EF6A65C718BD9A21424AA898E6AD51BF788836E5700EB391A5A0F20811870DC266D0B4HCVCG" w:history="1">
        <w:r>
          <w:t xml:space="preserve"> </w:t>
        </w:r>
      </w:hyperlink>
      <w:r>
        <w:t xml:space="preserve">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w:t>
      </w:r>
      <w:r/>
    </w:p>
    <w:p>
      <w:pPr>
        <w:ind w:firstLine="0"/>
        <w:spacing w:after="0" w:line="240" w:lineRule="auto"/>
      </w:pPr>
      <w:r>
        <w:t xml:space="preserve">7.8. Размер платы за управление, содержание и текущий ремонт общего имущества подлежит индексации не чаще одного раза в год с момента утверждения настоящего Договора общим</w:t>
      </w:r>
      <w:r>
        <w:t xml:space="preserve"> собранием собственников помещений в многоквартирном доме. Индексация размера платы за управление, содержание и текущий ремонт общего имущества осуществляется УЖК ежегодно, исходя из изменения базового индекса потребительских цен, рассчитываемого территори</w:t>
      </w:r>
      <w:r>
        <w:t xml:space="preserve">альным органом статистики Российской Федерации за каждый истекший календарный год. При этом ежегодное оформление решениями общих собраний собственниками таких изменений размера платы за содержание помещения не осуществляется. УЖК за 30 (тридцать) календарн</w:t>
      </w:r>
      <w:r>
        <w:t xml:space="preserve">ых дней до индексации размера платы за управление, содержание и текущий ремонт общего имущества уведомляет об этом собственников путем размещения путем размещения уведомления на информационном стенде в холлах первых этажей подъездов многоквартирного дома. </w:t>
      </w:r>
      <w:r/>
    </w:p>
    <w:p>
      <w:pPr>
        <w:spacing w:after="0" w:line="240" w:lineRule="auto"/>
      </w:pPr>
      <w:r>
        <w:t xml:space="preserve">7.9. Собственник не вправе в одностороннем порядке изменять порядок определения размера платы за содержание жилого помещения и размер платы за </w:t>
      </w:r>
      <w:r>
        <w:t xml:space="preserve">содержание жилого помещения, определенный в соответствии с настоящим Договором, в том числе в одностороннем порядке без учета предложения управляющей организации о размере платы за содержание жилого дома, принятом на общем собрании собственников помещений.</w:t>
      </w:r>
      <w:r/>
    </w:p>
    <w:p>
      <w:pPr>
        <w:ind w:firstLine="426"/>
        <w:spacing w:after="0" w:line="240" w:lineRule="auto"/>
      </w:pPr>
      <w:r>
        <w:t xml:space="preserve">Собственник не вправе устанавливать размер платы за управление, содержание и текущий ремонт общего имущества в доме ниже размера платы, установленного органом местного самоуправления для домов с аналогичными характеристиками.</w:t>
      </w:r>
      <w:r/>
    </w:p>
    <w:p>
      <w:pPr>
        <w:ind w:firstLine="426"/>
        <w:spacing w:after="0" w:line="240" w:lineRule="auto"/>
        <w:rPr>
          <w:color w:val="auto"/>
        </w:rPr>
      </w:pPr>
      <w:r>
        <w:rPr>
          <w:color w:val="auto"/>
        </w:rPr>
        <w:t xml:space="preserve">В случае изменения собственниками ставки платы в одностороннем порядке (утверждение на общем собрании без согласования с УЖК) применяется ставка платы, утвержденная органом местного самоуправления.</w:t>
      </w:r>
      <w:r>
        <w:rPr>
          <w:color w:val="auto"/>
        </w:rPr>
      </w:r>
      <w:r>
        <w:rPr>
          <w:color w:val="auto"/>
        </w:rPr>
      </w:r>
    </w:p>
    <w:p>
      <w:pPr>
        <w:spacing w:after="0" w:line="240" w:lineRule="auto"/>
      </w:pPr>
      <w:r>
        <w:t xml:space="preserve">7.9. Собственник имеет прав</w:t>
      </w:r>
      <w:r>
        <w:t xml:space="preserve">о вносить платежи УЖК через банк или платежного агента. При этом банк или платежный агент вправе удерживать из суммы оплаты Собственника комиссионное вознаграждение за совершение операций по приему платежей исходя из расценок банка либо платежного агента. </w:t>
      </w:r>
      <w:r/>
    </w:p>
    <w:p>
      <w:pPr>
        <w:ind w:firstLine="0"/>
        <w:jc w:val="left"/>
        <w:spacing w:after="0" w:line="240" w:lineRule="auto"/>
      </w:pPr>
      <w:r>
        <w:rPr>
          <w:b/>
        </w:rPr>
        <w:t xml:space="preserve"> </w:t>
      </w:r>
      <w:r/>
    </w:p>
    <w:p>
      <w:pPr>
        <w:ind w:firstLine="0"/>
        <w:jc w:val="center"/>
        <w:spacing w:after="0" w:line="240" w:lineRule="auto"/>
        <w:rPr>
          <w:b/>
        </w:rPr>
      </w:pPr>
      <w:r>
        <w:rPr>
          <w:b/>
        </w:rPr>
        <w:t xml:space="preserve">8. КОНТРОЛЬ ЗА СОДЕРЖАНИЕМ ОБЩЕГО ИМУЩЕСТВА</w:t>
      </w:r>
      <w:r>
        <w:rPr>
          <w:b/>
        </w:rPr>
      </w:r>
      <w:r>
        <w:rPr>
          <w:b/>
        </w:rPr>
      </w:r>
    </w:p>
    <w:p>
      <w:pPr>
        <w:ind w:firstLine="0"/>
        <w:jc w:val="center"/>
        <w:spacing w:after="0" w:line="240" w:lineRule="auto"/>
        <w:rPr>
          <w:b/>
        </w:rPr>
      </w:pPr>
      <w:r>
        <w:rPr>
          <w:b/>
        </w:rPr>
        <w:t xml:space="preserve"> </w:t>
      </w:r>
      <w:r>
        <w:rPr>
          <w:b/>
        </w:rPr>
      </w:r>
      <w:r>
        <w:rPr>
          <w:b/>
        </w:rPr>
      </w:r>
    </w:p>
    <w:p>
      <w:pPr>
        <w:spacing w:after="0" w:line="240" w:lineRule="auto"/>
      </w:pPr>
      <w:r>
        <w:t xml:space="preserve">8.1. Государств</w:t>
      </w:r>
      <w:r>
        <w:t xml:space="preserve">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w:t>
      </w:r>
      <w:r/>
    </w:p>
    <w:p>
      <w:pPr>
        <w:spacing w:after="0" w:line="240" w:lineRule="auto"/>
      </w:pPr>
      <w:r>
        <w:t xml:space="preserve">8.2. Собственник помещений вправе: </w:t>
      </w:r>
      <w:r/>
    </w:p>
    <w:p>
      <w:pPr>
        <w:pStyle w:val="1154"/>
        <w:numPr>
          <w:ilvl w:val="0"/>
          <w:numId w:val="13"/>
        </w:numPr>
        <w:ind w:left="284" w:hanging="284"/>
        <w:spacing w:after="0" w:line="240" w:lineRule="auto"/>
      </w:pPr>
      <w:r>
        <w:t xml:space="preserve">получать от ответственных лиц УЖК информацию о перечнях, объемах, качестве и периодичности оказанных услуг и (или) выполненных работ. </w:t>
      </w:r>
      <w:r/>
    </w:p>
    <w:p>
      <w:pPr>
        <w:pStyle w:val="1154"/>
        <w:numPr>
          <w:ilvl w:val="0"/>
          <w:numId w:val="13"/>
        </w:numPr>
        <w:ind w:left="284" w:hanging="284"/>
        <w:spacing w:after="0" w:line="240" w:lineRule="auto"/>
      </w:pPr>
      <w:r>
        <w:t xml:space="preserve">проверять объемы, качество и периодичность оказания услуг и выполнения работ (в том числе путем проведения за свой счет соответствующей экспертизы) с составлением актов осмотра с участием представителя УЖК. </w:t>
      </w:r>
      <w:r/>
    </w:p>
    <w:p>
      <w:pPr>
        <w:pStyle w:val="1154"/>
        <w:numPr>
          <w:ilvl w:val="0"/>
          <w:numId w:val="13"/>
        </w:numPr>
        <w:ind w:left="284" w:hanging="284"/>
        <w:spacing w:after="0" w:line="240" w:lineRule="auto"/>
      </w:pPr>
      <w:r>
        <w:t xml:space="preserve">требовать от ответственных лиц УЖК устранения выявленных дефектов в услугах, оказываемых по настоящему договору, осуществлять проверку их устранения с составлением соответствующего акта. </w:t>
      </w:r>
      <w:r/>
    </w:p>
    <w:p>
      <w:pPr>
        <w:pStyle w:val="1154"/>
        <w:numPr>
          <w:ilvl w:val="0"/>
          <w:numId w:val="13"/>
        </w:numPr>
        <w:ind w:left="284" w:hanging="284"/>
        <w:spacing w:after="0" w:line="240" w:lineRule="auto"/>
      </w:pPr>
      <w:r>
        <w:t xml:space="preserve">участвовать в проведении осмотров общего имущества, приемке выполненных работ </w:t>
      </w:r>
      <w:r>
        <w:t xml:space="preserve">Исполнителями;  Для</w:t>
      </w:r>
      <w:r>
        <w:t xml:space="preserve"> реализации данного права Собственник подает письменное заявление в УЖК.    </w:t>
      </w:r>
      <w:r/>
    </w:p>
    <w:p>
      <w:pPr>
        <w:spacing w:after="0" w:line="240" w:lineRule="auto"/>
      </w:pPr>
      <w:r>
        <w:t xml:space="preserve">8.3. УЖК отвечает перед собственниками помещений за нарушение своих обязательств и несет ответственность за надлежащее содержание общего имущества в соответствии с законодательством Российской Федерации и договором. </w:t>
      </w:r>
      <w:r/>
    </w:p>
    <w:p>
      <w:pPr>
        <w:spacing w:after="0" w:line="240" w:lineRule="auto"/>
      </w:pPr>
      <w:r>
        <w:t xml:space="preserve">8.4. Не допускается изменение размера платы по настоящему договору, если оказание услуг и выполнение работ ненадлежащего </w:t>
      </w:r>
      <w:r>
        <w:t xml:space="preserve">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подтвержденных документально. </w:t>
      </w:r>
      <w:r/>
    </w:p>
    <w:p>
      <w:pPr>
        <w:spacing w:after="0" w:line="240" w:lineRule="auto"/>
      </w:pPr>
      <w:r>
        <w:t xml:space="preserve">8.5. Факт выявления ненадлежащего</w:t>
      </w:r>
      <w:r>
        <w:t xml:space="preserve">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w:t>
      </w:r>
      <w:r/>
    </w:p>
    <w:p>
      <w:pPr>
        <w:spacing w:after="0" w:line="240" w:lineRule="auto"/>
      </w:pPr>
      <w:r>
        <w:t xml:space="preserve">8.6. Акт о нарушении качества или превышении установленной продолжительности перерыва в оказании услуг или выполнении работ составляется в порядке, установленном нормами действующего законодательства.  </w:t>
      </w:r>
      <w:r/>
    </w:p>
    <w:p>
      <w:pPr>
        <w:spacing w:after="0" w:line="240" w:lineRule="auto"/>
      </w:pPr>
      <w:r>
        <w:t xml:space="preserve">8.7. Стороны установили, что отчетным периодом по настоящему договору является календарный год.  </w:t>
      </w:r>
      <w:r/>
    </w:p>
    <w:p>
      <w:pPr>
        <w:spacing w:after="0" w:line="240" w:lineRule="auto"/>
      </w:pPr>
      <w:r>
        <w:t xml:space="preserve">8.8. Лицо, уполномоченное на подписание Акта сдачи-приемки оказанных услуг и выполненных работ по настоящему договору – председатель Совета многоквартирного дома, если решением </w:t>
      </w:r>
      <w:r>
        <w:t xml:space="preserve">общего  собрания</w:t>
      </w:r>
      <w:r>
        <w:t xml:space="preserve"> собственников помещений в многоквартирном доме не предоставлены соответствующие полномочия иному собственнику.  </w:t>
      </w:r>
      <w:r/>
    </w:p>
    <w:p>
      <w:pPr>
        <w:spacing w:after="0" w:line="240" w:lineRule="auto"/>
      </w:pPr>
      <w:r>
        <w:t xml:space="preserve">8.9. Сдача-приемка оказанных услуг и выполненных работ по </w:t>
      </w:r>
      <w:r>
        <w:t xml:space="preserve">содержанию  и</w:t>
      </w:r>
      <w:r>
        <w:t xml:space="preserve"> текущему ремонту общего имущества в многоквартирном доме осуществляется с составлением Акта сдачи-приемки оказанных услуг и выполненных работ по форме, установленной законодательством Российской Федерации.  </w:t>
      </w:r>
      <w:r/>
    </w:p>
    <w:p>
      <w:pPr>
        <w:spacing w:after="0" w:line="240" w:lineRule="auto"/>
      </w:pPr>
      <w:r>
        <w:t xml:space="preserve">8.10. Сдача-приемка оказанных услуг и выполненных работ по </w:t>
      </w:r>
      <w:r>
        <w:t xml:space="preserve">содержанию  и</w:t>
      </w:r>
      <w:r>
        <w:t xml:space="preserve"> текущему ремонту общего имущества в многоквартирном доме по настоящему договору управления осуществляется по истечении отчетного периода за один год, в срок до 01 марта года, следующего за отчетным.  </w:t>
      </w:r>
      <w:r/>
    </w:p>
    <w:p>
      <w:pPr>
        <w:spacing w:after="0" w:line="240" w:lineRule="auto"/>
      </w:pPr>
      <w:r>
        <w:t xml:space="preserve">О времени и месте сдачи-приемки работ Исполнитель уведомляет лицо, уполномоченное на подписание Акта сдачи-приемки оказанных услуг и выполненных работ по настоящему договору, </w:t>
      </w:r>
      <w:r>
        <w:rPr>
          <w:color w:val="auto"/>
        </w:rPr>
        <w:t xml:space="preserve">любым из способов, путем направления уведомления на электронную почту, СМС-сообщение, сообщение в используемых мессенджерах (</w:t>
      </w:r>
      <w:r>
        <w:rPr>
          <w:color w:val="auto"/>
          <w:lang w:val="en-US"/>
        </w:rPr>
        <w:t xml:space="preserve">WhatsApp</w:t>
      </w:r>
      <w:r>
        <w:rPr>
          <w:color w:val="auto"/>
        </w:rPr>
        <w:t xml:space="preserve">, </w:t>
      </w:r>
      <w:r>
        <w:rPr>
          <w:color w:val="auto"/>
          <w:lang w:val="en-US"/>
        </w:rPr>
        <w:t xml:space="preserve">Telegram</w:t>
      </w:r>
      <w:r>
        <w:rPr>
          <w:color w:val="auto"/>
        </w:rPr>
        <w:t xml:space="preserve"> и др.), почтой России.. В случае уклонения такого лица от подписания </w:t>
      </w:r>
      <w:r>
        <w:t xml:space="preserve">Акта сдачи-приемки оказанных услуг и выполненных работ по настоящему договору (неявка на приемку работ по вызову Исполнителя, немотивированный отказ от подписания Акта, и т.п.), </w:t>
      </w:r>
      <w:r>
        <w:t xml:space="preserve">Заказчик составляет односторонний Акт сдачи-приемки оказанных услуг и выполненных работ по настоящему договору, который является доказательством факта надлежащего выполнения и оказания Исполнителем работ и услуг по настоящему договору за отчетный период.  </w:t>
      </w:r>
      <w:r/>
    </w:p>
    <w:p>
      <w:pPr>
        <w:ind w:firstLine="0"/>
        <w:jc w:val="left"/>
        <w:spacing w:after="0" w:line="240" w:lineRule="auto"/>
      </w:pPr>
      <w:r>
        <w:t xml:space="preserve"> </w:t>
      </w:r>
      <w:r>
        <w:rPr>
          <w:b/>
        </w:rPr>
        <w:t xml:space="preserve"> </w:t>
      </w:r>
      <w:r/>
    </w:p>
    <w:p>
      <w:pPr>
        <w:pStyle w:val="974"/>
        <w:ind w:left="0" w:right="0"/>
        <w:jc w:val="center"/>
        <w:spacing w:after="0" w:line="240" w:lineRule="auto"/>
      </w:pPr>
      <w:r>
        <w:t xml:space="preserve">9. СОЗЫВ И ОРГАНИЗАЦИЯ ОБЩЕГО СОБРАНИЯ  </w:t>
      </w:r>
      <w:r/>
    </w:p>
    <w:p>
      <w:pPr>
        <w:ind w:firstLine="0"/>
        <w:jc w:val="left"/>
        <w:spacing w:after="0" w:line="240" w:lineRule="auto"/>
      </w:pPr>
      <w:r>
        <w:rPr>
          <w:b/>
        </w:rPr>
        <w:t xml:space="preserve"> </w:t>
      </w:r>
      <w:r/>
    </w:p>
    <w:p>
      <w:pPr>
        <w:ind w:firstLine="0"/>
        <w:spacing w:after="0" w:line="240" w:lineRule="auto"/>
      </w:pPr>
      <w:r>
        <w:t xml:space="preserve">9.1. Собственники обязаны ежегодно проводить годовое общее собрание собственник</w:t>
      </w:r>
      <w:r>
        <w:t xml:space="preserve">ов помещений в многоквартирном доме. Общее собрание собственников может быть созвано по инициативе УЖК. Расходы на подготовку и проведение одного годового общего собрания (подготовка документов, вручение уведомления собственникам, почтовые расходы и т.д.) </w:t>
      </w:r>
      <w:r>
        <w:t xml:space="preserve">включены  в</w:t>
      </w:r>
      <w:r>
        <w:t xml:space="preserve"> стоимость платы за услуги по управлению общим имуществом многоквартирного дома. </w:t>
      </w:r>
      <w:r/>
    </w:p>
    <w:p>
      <w:pPr>
        <w:ind w:firstLine="0"/>
        <w:spacing w:after="0" w:line="240" w:lineRule="auto"/>
      </w:pPr>
      <w:r>
        <w:t xml:space="preserve">9.2. Проводимые помимо годового общего собрания общие собрания собственни</w:t>
      </w:r>
      <w:r>
        <w:t xml:space="preserve">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собственника или УЖК. Расходы на организацию собрания несет инициатор собрания. </w:t>
      </w:r>
      <w:r/>
    </w:p>
    <w:p>
      <w:pPr>
        <w:ind w:firstLine="0"/>
        <w:spacing w:after="0" w:line="240" w:lineRule="auto"/>
      </w:pPr>
      <w:r>
        <w:t xml:space="preserve">9.3. Решения общего собрания собственников помещений в многоквартирном доме оформляются протоколами в соответствии с </w:t>
      </w:r>
      <w:hyperlink r:id="rId30" w:tooltip="https://login.consultant.ru/link/?req=doc&amp;base=LAW&amp;n=430203&amp;dst=100013&amp;field=134&amp;date=17.01.2023" w:history="1">
        <w:r>
          <w:rPr>
            <w:rStyle w:val="1156"/>
            <w:color w:val="auto"/>
            <w:u w:val="none"/>
          </w:rPr>
          <w:t xml:space="preserve">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w:t>
      </w:r>
      <w:r>
        <w:t xml:space="preserve">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w:t>
      </w:r>
      <w:r>
        <w:t xml:space="preserve">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w:t>
      </w:r>
      <w:r/>
    </w:p>
    <w:p>
      <w:pPr>
        <w:ind w:firstLine="426"/>
        <w:spacing w:after="0" w:line="240" w:lineRule="auto"/>
      </w:pPr>
      <w:r>
        <w:t xml:space="preserve">Подлинники решений и протокола общего собрания собстве</w:t>
      </w:r>
      <w:r>
        <w:t xml:space="preserve">нников помещений в многоквартирном доме подлежат обязательному представлению лицом, по инициативе которого было созвано общее собрание, в УЖК не позднее чем через десять дней после проведения общего собрания собственников помещений в многоквартирном доме. </w:t>
      </w:r>
      <w:r/>
    </w:p>
    <w:p>
      <w:pPr>
        <w:ind w:firstLine="0"/>
        <w:spacing w:after="0" w:line="240" w:lineRule="auto"/>
      </w:pPr>
      <w:r>
        <w:t xml:space="preserve">9.4. УЖК в течение пяти дней с момента получения указанных в пункте 9.3. настоящего договора подлинников решений и протокола общего собрания собственников помещений обязаны в </w:t>
      </w:r>
      <w:hyperlink r:id="rId31" w:tooltip="https://login.consultant.ru/link/?req=doc&amp;base=LAW&amp;n=430203&amp;dst=100074&amp;field=134&amp;date=17.01.2023" w:history="1">
        <w:r>
          <w:rPr>
            <w:rStyle w:val="1156"/>
            <w:color w:val="auto"/>
            <w:u w:val="none"/>
          </w:rPr>
          <w:t xml:space="preserve">порядке</w:t>
        </w:r>
      </w:hyperlink>
      <w:r>
        <w:rPr>
          <w:color w:val="auto"/>
        </w:rPr>
        <w:t xml:space="preserve">,</w:t>
      </w:r>
      <w:r>
        <w:t xml:space="preserve"> установленном федеральным органом исполнительной власти, осуществляющим функции по выработке и реализации государственн</w:t>
      </w:r>
      <w:r>
        <w:t xml:space="preserve">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w:t>
      </w:r>
      <w:r/>
    </w:p>
    <w:p>
      <w:pPr>
        <w:pStyle w:val="1154"/>
        <w:ind w:left="0" w:firstLine="0"/>
        <w:spacing w:after="0" w:line="240" w:lineRule="auto"/>
        <w:rPr>
          <w:spacing w:val="-6"/>
          <w:szCs w:val="20"/>
        </w:rPr>
      </w:pPr>
      <w:r>
        <w:rPr>
          <w:spacing w:val="-6"/>
          <w:szCs w:val="20"/>
        </w:rPr>
        <w:t xml:space="preserve">9.5. Копии Протоколов общих со</w:t>
      </w:r>
      <w:r>
        <w:rPr>
          <w:spacing w:val="-6"/>
          <w:szCs w:val="20"/>
        </w:rPr>
        <w:t xml:space="preserve">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помещении УЖК либо в месте или по адресу, которые определены решением данного собрания.</w:t>
      </w:r>
      <w:r>
        <w:rPr>
          <w:b/>
          <w:spacing w:val="-6"/>
          <w:szCs w:val="20"/>
        </w:rPr>
        <w:t xml:space="preserve"> </w:t>
      </w:r>
      <w:r>
        <w:rPr>
          <w:spacing w:val="-6"/>
          <w:szCs w:val="20"/>
        </w:rPr>
      </w:r>
      <w:r>
        <w:rPr>
          <w:spacing w:val="-6"/>
          <w:szCs w:val="20"/>
        </w:rPr>
      </w:r>
    </w:p>
    <w:p>
      <w:pPr>
        <w:ind w:firstLine="0"/>
        <w:jc w:val="left"/>
        <w:spacing w:after="0" w:line="240" w:lineRule="auto"/>
      </w:pPr>
      <w:r/>
      <w:r/>
    </w:p>
    <w:p>
      <w:pPr>
        <w:pStyle w:val="974"/>
        <w:ind w:left="0" w:right="0" w:firstLine="0"/>
        <w:jc w:val="center"/>
        <w:spacing w:after="0" w:line="240" w:lineRule="auto"/>
      </w:pPr>
      <w:r>
        <w:t xml:space="preserve">10.  ПРОВЕДЕНИЕ КАПИТАЛЬНОГО РЕМОНТА </w:t>
      </w:r>
      <w:r/>
    </w:p>
    <w:p>
      <w:pPr>
        <w:ind w:firstLine="0"/>
        <w:jc w:val="center"/>
        <w:spacing w:after="0" w:line="240" w:lineRule="auto"/>
      </w:pPr>
      <w:r>
        <w:rPr>
          <w:b/>
        </w:rPr>
        <w:t xml:space="preserve"> </w:t>
      </w:r>
      <w:r/>
    </w:p>
    <w:p>
      <w:pPr>
        <w:ind w:firstLine="0"/>
        <w:spacing w:after="0" w:line="240" w:lineRule="auto"/>
      </w:pPr>
      <w:r>
        <w:t xml:space="preserve">10.1. Проведение капитального ремонта Общего имущества осуществляется на основании решения Общего собрания собственников помещений. </w:t>
      </w:r>
      <w:r/>
    </w:p>
    <w:p>
      <w:pPr>
        <w:ind w:firstLine="0"/>
        <w:spacing w:after="0" w:line="240" w:lineRule="auto"/>
      </w:pPr>
      <w:r>
        <w:t xml:space="preserve">10.2. Работы капитального характера выполняются в составе и сроки, предусмотренные региональной программой капитального ремонта, утвержденной высшим исполнительным органом государственной власти субъекта РФ.  </w:t>
      </w:r>
      <w:r/>
    </w:p>
    <w:p>
      <w:pPr>
        <w:ind w:firstLine="0"/>
        <w:spacing w:after="0" w:line="240" w:lineRule="auto"/>
      </w:pPr>
      <w:r>
        <w:t xml:space="preserve">Не менее чем за 6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w:t>
      </w:r>
      <w:r>
        <w:t xml:space="preserve"> капитального ремонта, УЖК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w:t>
      </w:r>
      <w:r>
        <w:t xml:space="preserve">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w:t>
      </w:r>
      <w:r/>
    </w:p>
    <w:p>
      <w:pPr>
        <w:ind w:firstLine="0"/>
        <w:spacing w:after="0" w:line="240" w:lineRule="auto"/>
      </w:pPr>
      <w:r>
        <w:t xml:space="preserve">Собственники помещений в многоквартирном доме не позднее чем через 3 месяца с момента получения указанных предложений обязаны рассмотреть их и принять на обще</w:t>
      </w:r>
      <w:r>
        <w:t xml:space="preserve">м собрании решение по следующим вопросам: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лицо, которое от имени всех собственников помещени</w:t>
      </w:r>
      <w:r>
        <w:t xml:space="preserve">й в многоквартирном доме уполномочено участвовать в приемке выполненных работ по капитальному ремонту, в том числе подписывать соответствующие акты; лицо, уполномоченное собственниками помещений в многоквартирном доме на проведение строительного контроля. </w:t>
      </w:r>
      <w:r/>
    </w:p>
    <w:p>
      <w:pPr>
        <w:ind w:firstLine="0"/>
        <w:spacing w:after="0" w:line="240" w:lineRule="auto"/>
      </w:pPr>
      <w:r>
        <w:t xml:space="preserve">10.3. </w:t>
      </w:r>
      <w:r>
        <w:t xml:space="preserve">Собственники  помещений</w:t>
      </w:r>
      <w:r>
        <w:t xml:space="preserve"> в многоквартирном доме в любое время вправе принять решение о проведении капитального ремонта общего имущества в многоквартирном доме по предложению УЖК либо по собственной инициативе. </w:t>
      </w:r>
      <w:r/>
    </w:p>
    <w:p>
      <w:pPr>
        <w:ind w:firstLine="0"/>
        <w:spacing w:after="0" w:line="240" w:lineRule="auto"/>
      </w:pPr>
      <w:r>
        <w:t xml:space="preserve">10.4. Перечень услуг и (или) работ по капитальному ремонту общего имущества в многоквартирн</w:t>
      </w:r>
      <w:r>
        <w:t xml:space="preserve">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РФ, включает в себя: </w:t>
      </w:r>
      <w:r/>
    </w:p>
    <w:p>
      <w:pPr>
        <w:numPr>
          <w:ilvl w:val="0"/>
          <w:numId w:val="5"/>
        </w:numPr>
        <w:ind w:firstLine="0"/>
        <w:spacing w:after="0" w:line="240" w:lineRule="auto"/>
        <w:tabs>
          <w:tab w:val="left" w:pos="284" w:leader="none"/>
        </w:tabs>
      </w:pPr>
      <w:r>
        <w:t xml:space="preserve">ремонт внутридомовых инженерных систем электро-, тепло-, газо-, водоснабжения, водоотведения; </w:t>
      </w:r>
      <w:r/>
    </w:p>
    <w:p>
      <w:pPr>
        <w:numPr>
          <w:ilvl w:val="0"/>
          <w:numId w:val="5"/>
        </w:numPr>
        <w:ind w:firstLine="0"/>
        <w:spacing w:after="0" w:line="240" w:lineRule="auto"/>
        <w:tabs>
          <w:tab w:val="left" w:pos="284" w:leader="none"/>
        </w:tabs>
      </w:pPr>
      <w:r>
        <w:t xml:space="preserve">ремонт или замену лифтового оборудования, признанного непригодным для эксплуатации, ремонт лифтовых шахт; </w:t>
      </w:r>
      <w:r/>
    </w:p>
    <w:p>
      <w:pPr>
        <w:numPr>
          <w:ilvl w:val="0"/>
          <w:numId w:val="5"/>
        </w:numPr>
        <w:ind w:firstLine="0"/>
        <w:spacing w:after="0" w:line="240" w:lineRule="auto"/>
        <w:tabs>
          <w:tab w:val="left" w:pos="284" w:leader="none"/>
        </w:tabs>
      </w:pPr>
      <w:r>
        <w:t xml:space="preserve">ремонт крыши; </w:t>
      </w:r>
      <w:r/>
    </w:p>
    <w:p>
      <w:pPr>
        <w:numPr>
          <w:ilvl w:val="0"/>
          <w:numId w:val="5"/>
        </w:numPr>
        <w:ind w:firstLine="0"/>
        <w:spacing w:after="0" w:line="240" w:lineRule="auto"/>
        <w:tabs>
          <w:tab w:val="left" w:pos="284" w:leader="none"/>
        </w:tabs>
      </w:pPr>
      <w:r>
        <w:t xml:space="preserve">ремонт подвальных помещений, относящихся к общему имуществу в многоквартирном доме; 5) ремонт фасада; </w:t>
      </w:r>
      <w:r/>
    </w:p>
    <w:p>
      <w:pPr>
        <w:ind w:firstLine="0"/>
        <w:spacing w:after="0" w:line="240" w:lineRule="auto"/>
        <w:tabs>
          <w:tab w:val="left" w:pos="284" w:leader="none"/>
        </w:tabs>
      </w:pPr>
      <w:r>
        <w:t xml:space="preserve">6) ремонт фундамента многоквартирного дома. </w:t>
      </w:r>
      <w:r/>
    </w:p>
    <w:p>
      <w:pPr>
        <w:ind w:firstLine="0"/>
        <w:spacing w:after="0" w:line="240" w:lineRule="auto"/>
      </w:pPr>
      <w:r>
        <w:t xml:space="preserve">10.5. Решением общего собрания собственников</w:t>
      </w:r>
      <w:r>
        <w:t xml:space="preserve"> может быть утвержден дополнительный перечень работ капитального характера общего имущества за счет взносов на капитальный ремонт в размере, превышающем минимальный размер взноса на капитальный ремонт, установленный нормативным правовым актом субъекта РФ. </w:t>
      </w:r>
      <w:r/>
    </w:p>
    <w:p>
      <w:pPr>
        <w:ind w:firstLine="0"/>
        <w:spacing w:after="0" w:line="240" w:lineRule="auto"/>
      </w:pPr>
      <w:r>
        <w:t xml:space="preserve">10.6. В случае принятия собственниками помещений решения об установлении взноса на капитальный ремонт в размере, превышающем минимальный размер взноса на капитальный ремонт, часть фонда капитального </w:t>
      </w:r>
      <w:r>
        <w:t xml:space="preserve">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 </w:t>
      </w:r>
      <w:r/>
    </w:p>
    <w:p>
      <w:pPr>
        <w:ind w:firstLine="0"/>
        <w:spacing w:after="0" w:line="240" w:lineRule="auto"/>
      </w:pPr>
      <w:r>
        <w:t xml:space="preserve">10.7.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r/>
    </w:p>
    <w:p>
      <w:pPr>
        <w:ind w:firstLine="0"/>
        <w:spacing w:after="0" w:line="240" w:lineRule="auto"/>
      </w:pPr>
      <w:r>
        <w:t xml:space="preserve">При этом решение Общего собрания собственников помещений о формировании фонда капитального ремонта на специальном счете должно также содержать решение о выборе лица, уполномоченного на оказание услуг по представлени</w:t>
      </w:r>
      <w:r>
        <w:t xml:space="preserve">ю платежных документов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w:t>
      </w:r>
      <w:r/>
    </w:p>
    <w:p>
      <w:pPr>
        <w:ind w:firstLine="0"/>
        <w:spacing w:after="0" w:line="240" w:lineRule="auto"/>
      </w:pPr>
      <w:r>
        <w:t xml:space="preserve">10.8.  В случае если необходимость выполнения капитального ремонта связана с устранением угрозы жизни и здоровью граждан, предупреждением значительного ущерба их имущес</w:t>
      </w:r>
      <w:r>
        <w:t xml:space="preserve">тву, или выполнением предписаний контролирующих органов, УЖК вправе самостоятельно принять решение о необходимости проведения капитального ремонта и обязана проинформировать собственников в кратчайшие сроки с указанием объемов выполненных работ, стоимости </w:t>
      </w:r>
      <w:r>
        <w:t xml:space="preserve">материалов, стоимости выполненных работ, сроков их выполнения. Расходы УЖК на выполнение указанных работ должны быть компенсированы Собственниками либо из источников формирования фонда капитального ремонта, либо дополнительных средств Собственников на осно</w:t>
      </w:r>
      <w:r>
        <w:t xml:space="preserve">вании решения, утвержденного на общем собрании собственников помещений. В случае, если Собственники не приняли соответствующего решения, УЖК вправе начислить расходы на выполнение указанных работ в платежных квитанциях и направить собственникам для оплаты.</w:t>
      </w:r>
      <w:r/>
    </w:p>
    <w:p>
      <w:pPr>
        <w:ind w:firstLine="0"/>
        <w:jc w:val="left"/>
        <w:spacing w:after="0" w:line="240" w:lineRule="auto"/>
      </w:pPr>
      <w:r>
        <w:t xml:space="preserve"> </w:t>
      </w:r>
      <w:r/>
    </w:p>
    <w:p>
      <w:pPr>
        <w:pStyle w:val="974"/>
        <w:ind w:left="0" w:right="0"/>
        <w:jc w:val="center"/>
        <w:spacing w:after="0" w:line="240" w:lineRule="auto"/>
      </w:pPr>
      <w:r>
        <w:t xml:space="preserve">11. ОТВЕТСТВЕННОСТЬ СТОРОН </w:t>
      </w:r>
      <w:r/>
    </w:p>
    <w:p>
      <w:pPr>
        <w:ind w:firstLine="0"/>
        <w:jc w:val="center"/>
        <w:spacing w:after="0" w:line="240" w:lineRule="auto"/>
      </w:pPr>
      <w:r>
        <w:t xml:space="preserve"> </w:t>
      </w:r>
      <w:r/>
    </w:p>
    <w:p>
      <w:pPr>
        <w:spacing w:after="0" w:line="240" w:lineRule="auto"/>
      </w:pPr>
      <w:r>
        <w:t xml:space="preserve">11.1. За неисполнение или ненадлежащее исполнение настоящего Договора Стороны несут ответственность в соответствии с действующим законодательством и настоящим Договором. </w:t>
      </w:r>
      <w:r/>
    </w:p>
    <w:p>
      <w:pPr>
        <w:spacing w:after="0" w:line="240" w:lineRule="auto"/>
      </w:pPr>
      <w:r>
        <w:t xml:space="preserve">11.2.  В случае невнесения в установленный срок платы Собственник уплачивает УЖК пени в размере, установленном Жилищным кодексом Российской Федерации.   </w:t>
      </w:r>
      <w:r/>
    </w:p>
    <w:p>
      <w:pPr>
        <w:spacing w:after="0" w:line="240" w:lineRule="auto"/>
      </w:pPr>
      <w:r>
        <w:t xml:space="preserve">11.3. Собственник несет ответственность за вред, причиненный его имуществу, а также имуществу третьих лиц в результате аварий на оборудовании внутри помещения, являющемся его частной собственностью.     </w:t>
      </w:r>
      <w:r/>
    </w:p>
    <w:p>
      <w:pPr>
        <w:spacing w:after="0" w:line="240" w:lineRule="auto"/>
      </w:pPr>
      <w:r>
        <w:t xml:space="preserve">11.4. УЖК несет ответственность за ущерб, причиненный общему имуществу собственников помещений в многоквартирном доме, в случае если ущерб явился следствием неисполнения или ненадлежащего исполнения УЖК своих обязательств по настоящему договору.  </w:t>
      </w:r>
      <w:r/>
    </w:p>
    <w:p>
      <w:pPr>
        <w:spacing w:after="0" w:line="240" w:lineRule="auto"/>
      </w:pPr>
      <w:r>
        <w:t xml:space="preserve">11.5. УЖК несет перед Собственниками ответственность за действия Исполнителя. Выбор Исполнителя для выполнения конкретных работ и услуг осуществляется УЖК исходя из деловой репутации, опыта и стажа работы Исполнителя. </w:t>
      </w:r>
      <w:r/>
    </w:p>
    <w:p>
      <w:pPr>
        <w:spacing w:after="0" w:line="240" w:lineRule="auto"/>
      </w:pPr>
      <w:r>
        <w:t xml:space="preserve">11.6. УЖК не несет ответственность за дефекты и недостатки, допущенные при строительстве дома; обязанность по устранению таких дефектов, выявленных в </w:t>
      </w:r>
      <w:r>
        <w:t xml:space="preserve">пределах гарантийного срока, лежит на застройщике. При выявлении строительных дефектов после истечения гарантийного срока собственники на общем собрании принимают решение о необходимости устранения данных дефектов и финансировании соответствующих работ.   </w:t>
      </w:r>
      <w:r/>
    </w:p>
    <w:p>
      <w:pPr>
        <w:spacing w:after="0" w:line="240" w:lineRule="auto"/>
      </w:pPr>
      <w:r>
        <w:t xml:space="preserve">11.7. Стороны не несут ответственность за полное или частичное неисполнение своих обязательств по настоящему Договору, если такое неисполнение является следствием обстоятельств непреодолимой силы (форс-мажор), таких как наводнение, пожар, </w:t>
      </w:r>
      <w:r>
        <w:t xml:space="preserve">землетрясение и другие стихийные бедствия, военные действия и любых других событий чрезвычайного характера, находящихся вне контроля Сторон, предотвратить неблагоприятное воздействие которых они не имеют возможности, и возникших после подписания Договора. </w:t>
      </w:r>
      <w:r/>
    </w:p>
    <w:p>
      <w:pPr>
        <w:spacing w:after="0" w:line="240" w:lineRule="auto"/>
      </w:pPr>
      <w:r>
        <w:t xml:space="preserve">11.8. Сторона, для которой создалась невозможность испо</w:t>
      </w:r>
      <w:r>
        <w:t xml:space="preserve">лнения обязательства, обязана в течение 3 (трех) дней с момента наступления таких обстоятельств надлежащим образом письменно известить другую Сторону о наступлении и прекращении вышеуказанных обстоятельств путем размещения объявления на стенде в подъезде. </w:t>
      </w:r>
      <w:r/>
    </w:p>
    <w:p>
      <w:pPr>
        <w:spacing w:after="0" w:line="240" w:lineRule="auto"/>
      </w:pPr>
      <w:r>
        <w:t xml:space="preserve">11.9. </w:t>
      </w:r>
      <w:r>
        <w:t xml:space="preserve">Обязанность  доказать</w:t>
      </w:r>
      <w:r>
        <w:t xml:space="preserve">  возникновение  обстоятельств  непреодолимой  силы  лежит на Стороне,  утверждающей, что наличие обстоятельств непреодолимой силы препятствует исполнению ее обязательств  по  Договору.</w:t>
      </w:r>
      <w:r>
        <w:rPr>
          <w:b/>
        </w:rPr>
        <w:t xml:space="preserve"> </w:t>
      </w:r>
      <w:r/>
    </w:p>
    <w:p>
      <w:pPr>
        <w:ind w:firstLine="0"/>
        <w:jc w:val="left"/>
        <w:spacing w:after="0" w:line="240" w:lineRule="auto"/>
      </w:pPr>
      <w:r>
        <w:rPr>
          <w:b/>
        </w:rPr>
        <w:t xml:space="preserve"> </w:t>
      </w:r>
      <w:r/>
    </w:p>
    <w:p>
      <w:pPr>
        <w:pStyle w:val="974"/>
        <w:ind w:left="0" w:right="0"/>
        <w:jc w:val="center"/>
        <w:spacing w:after="0" w:line="240" w:lineRule="auto"/>
      </w:pPr>
      <w:r>
        <w:t xml:space="preserve">12.  ПОРЯДОК ИЗМЕНЕНИЯ И РАСТОРЖЕНИЯ ДОГОВОРА </w:t>
      </w:r>
      <w:r/>
    </w:p>
    <w:p>
      <w:pPr>
        <w:ind w:firstLine="0"/>
        <w:jc w:val="center"/>
        <w:spacing w:after="0" w:line="240" w:lineRule="auto"/>
      </w:pPr>
      <w:r>
        <w:rPr>
          <w:b/>
        </w:rPr>
        <w:t xml:space="preserve"> </w:t>
      </w:r>
      <w:r/>
    </w:p>
    <w:p>
      <w:pPr>
        <w:ind w:firstLine="0"/>
        <w:spacing w:after="0" w:line="240" w:lineRule="auto"/>
      </w:pPr>
      <w:r>
        <w:t xml:space="preserve">12.1. Изменение условий настоящего Договора осуществляется в порядке, предусмотренном действующим законодательством, в том числе Договор может быть изменен /дополнен на основании решения Общего собрания собственников.    </w:t>
      </w:r>
      <w:r/>
    </w:p>
    <w:p>
      <w:pPr>
        <w:ind w:firstLine="0"/>
        <w:spacing w:after="0" w:line="240" w:lineRule="auto"/>
      </w:pPr>
      <w:r>
        <w:t xml:space="preserve">12.2.  </w:t>
      </w:r>
      <w:r>
        <w:t xml:space="preserve">Договор  может</w:t>
      </w:r>
      <w:r>
        <w:t xml:space="preserve"> быть  расторгнут досрочно в порядке и на условиях, предусмотренных нормами действующего законодательства. </w:t>
      </w:r>
      <w:r/>
    </w:p>
    <w:p>
      <w:pPr>
        <w:ind w:firstLine="0"/>
        <w:spacing w:after="0" w:line="240" w:lineRule="auto"/>
      </w:pPr>
      <w:r>
        <w:t xml:space="preserve">12.3. Настоящий Договор может быть расторгнут в одностороннем порядке по инициативе Собственников в случае принятия Общим собранием собственников решения о выборе иного способа управле</w:t>
      </w:r>
      <w:r>
        <w:t xml:space="preserve">ния или иной управляющей организации, о чем УЖК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 и копий бюллетеней голосования (решений собственников). </w:t>
      </w:r>
      <w:r/>
    </w:p>
    <w:p>
      <w:pPr>
        <w:ind w:firstLine="0"/>
        <w:spacing w:after="0" w:line="240" w:lineRule="auto"/>
      </w:pPr>
      <w:r>
        <w:t xml:space="preserve">12.4. Расторжение Договора не является основанием для</w:t>
      </w:r>
      <w:r>
        <w:t xml:space="preserve"> прекращения обязательств Собственника по оплате произведенных УЖК затрат (услуг и работ) во время действия Договора. После выполнения Сторонами взаимных обязательств и урегулирования всех расчетов между УЖК и Собственниками договор считается исполненным. </w:t>
      </w:r>
      <w:r/>
    </w:p>
    <w:p>
      <w:pPr>
        <w:ind w:firstLine="0"/>
        <w:spacing w:after="0" w:line="240" w:lineRule="auto"/>
      </w:pPr>
      <w:r>
        <w:t xml:space="preserve">12.5.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в качестве новой стороны по настоящему Договору.  </w:t>
      </w:r>
      <w:r/>
    </w:p>
    <w:p>
      <w:pPr>
        <w:ind w:firstLine="0"/>
        <w:spacing w:after="0" w:line="240" w:lineRule="auto"/>
      </w:pPr>
      <w:r>
        <w:t xml:space="preserve">12.6. При отчуждении своего помещения вследствие заключения какого-либо договора (купли-продажи, мены и т.д.) и иных оснований Собственник обязан осуществить окончательный расчет с УЖК. Для этого Собственник обязан:  </w:t>
      </w:r>
      <w:r/>
    </w:p>
    <w:p>
      <w:pPr>
        <w:pStyle w:val="1154"/>
        <w:numPr>
          <w:ilvl w:val="0"/>
          <w:numId w:val="30"/>
        </w:numPr>
        <w:ind w:left="426"/>
        <w:spacing w:after="0" w:line="240" w:lineRule="auto"/>
      </w:pPr>
      <w:r>
        <w:t xml:space="preserve">Осуществить контрольное списание показаний индивидуальных приборов учета коммунальных услуг на момент передачи помещения новому собственнику с составлением соответствующего Акта, пригласив на данное мероприятие будущего собственника и представителя УЖК;  </w:t>
      </w:r>
      <w:r/>
    </w:p>
    <w:p>
      <w:pPr>
        <w:pStyle w:val="1154"/>
        <w:numPr>
          <w:ilvl w:val="0"/>
          <w:numId w:val="30"/>
        </w:numPr>
        <w:ind w:left="426"/>
        <w:spacing w:after="0" w:line="240" w:lineRule="auto"/>
      </w:pPr>
      <w:r>
        <w:t xml:space="preserve">Передать составленный Акт в УЖК для подготовки завершающей расчеты квитанции;  </w:t>
      </w:r>
      <w:r/>
    </w:p>
    <w:p>
      <w:pPr>
        <w:pStyle w:val="1154"/>
        <w:numPr>
          <w:ilvl w:val="0"/>
          <w:numId w:val="30"/>
        </w:numPr>
        <w:ind w:left="426"/>
        <w:spacing w:after="0" w:line="240" w:lineRule="auto"/>
      </w:pPr>
      <w:r>
        <w:t xml:space="preserve">Оплатить квитанцию УЖК для окончательного расчета  </w:t>
      </w:r>
      <w:r/>
    </w:p>
    <w:p>
      <w:pPr>
        <w:pStyle w:val="1154"/>
        <w:numPr>
          <w:ilvl w:val="0"/>
          <w:numId w:val="30"/>
        </w:numPr>
        <w:ind w:left="426"/>
        <w:spacing w:after="0" w:line="240" w:lineRule="auto"/>
      </w:pPr>
      <w:r>
        <w:t xml:space="preserve">Представить в УЖК копии договора об отчуждении своего помещения и акт приема-передачи помещения новому собственнику в случае его составления.  </w:t>
      </w:r>
      <w:r/>
    </w:p>
    <w:p>
      <w:pPr>
        <w:ind w:firstLine="0"/>
        <w:spacing w:after="0" w:line="240" w:lineRule="auto"/>
      </w:pPr>
      <w:r>
        <w:t xml:space="preserve">При неисполнении данного обязательства Собственник обязан возместить УЖК причиненные убытки. </w:t>
      </w:r>
      <w:r/>
    </w:p>
    <w:p>
      <w:pPr>
        <w:ind w:firstLine="0"/>
        <w:spacing w:after="0" w:line="240" w:lineRule="auto"/>
        <w:rPr>
          <w:szCs w:val="20"/>
        </w:rPr>
      </w:pPr>
      <w:r>
        <w:rPr>
          <w:szCs w:val="20"/>
        </w:rPr>
        <w:t xml:space="preserve">12.7. УЖК в течение трех рабочи</w:t>
      </w:r>
      <w:r>
        <w:rPr>
          <w:szCs w:val="20"/>
        </w:rPr>
        <w:t xml:space="preserve">х дней со дня прекращения настоящего договора управления многоквартирным домом обязана передать техническую документацию на многоквартирный дом и иные связанные с управлением домом документы, ключи от помещений, входящих в состав общего имущества собственн</w:t>
      </w:r>
      <w:r>
        <w:rPr>
          <w:szCs w:val="20"/>
        </w:rPr>
        <w:t xml:space="preserve">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w:t>
      </w:r>
      <w:r>
        <w:rPr>
          <w:szCs w:val="20"/>
        </w:rPr>
        <w:t xml:space="preserve">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w:t>
      </w:r>
      <w:r>
        <w:rPr>
          <w:szCs w:val="20"/>
        </w:rPr>
        <w:t xml:space="preserve">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r>
        <w:rPr>
          <w:szCs w:val="20"/>
        </w:rPr>
      </w:r>
      <w:r>
        <w:rPr>
          <w:szCs w:val="20"/>
        </w:rPr>
      </w:r>
    </w:p>
    <w:p>
      <w:pPr>
        <w:pStyle w:val="974"/>
        <w:ind w:left="0" w:right="0"/>
        <w:jc w:val="center"/>
        <w:spacing w:after="0" w:line="240" w:lineRule="auto"/>
      </w:pPr>
      <w:r>
        <w:t xml:space="preserve">13. СРОК ДЕЙСТВИЯ ДОГОВОРА </w:t>
      </w:r>
      <w:r/>
    </w:p>
    <w:p>
      <w:pPr>
        <w:ind w:firstLine="0"/>
        <w:jc w:val="center"/>
        <w:spacing w:after="0" w:line="240" w:lineRule="auto"/>
      </w:pPr>
      <w:r>
        <w:rPr>
          <w:b/>
        </w:rPr>
        <w:t xml:space="preserve"> </w:t>
      </w:r>
      <w:r/>
    </w:p>
    <w:p>
      <w:pPr>
        <w:spacing w:after="0" w:line="240" w:lineRule="auto"/>
        <w:rPr>
          <w:szCs w:val="20"/>
        </w:rPr>
      </w:pPr>
      <w:r>
        <w:t xml:space="preserve">13.1. Договор вступает в силу </w:t>
      </w:r>
      <w:r>
        <w:rPr>
          <w:szCs w:val="20"/>
        </w:rPr>
        <w:t xml:space="preserve">с </w:t>
      </w:r>
      <w:r>
        <w:rPr>
          <w:szCs w:val="20"/>
        </w:rPr>
        <w:t xml:space="preserve">даты  внесения</w:t>
      </w:r>
      <w:r>
        <w:rPr>
          <w:szCs w:val="20"/>
        </w:rPr>
        <w:t xml:space="preserve"> изменений в реестр лицензий субъекта Российской Федерации в связи с заключением договора управления многоквартирным домом </w:t>
      </w:r>
      <w:r>
        <w:t xml:space="preserve">и действует 5 лет. </w:t>
      </w:r>
      <w:r>
        <w:rPr>
          <w:szCs w:val="20"/>
        </w:rPr>
      </w:r>
      <w:r>
        <w:rPr>
          <w:szCs w:val="20"/>
        </w:rPr>
      </w:r>
    </w:p>
    <w:p>
      <w:pPr>
        <w:spacing w:after="0" w:line="240" w:lineRule="auto"/>
      </w:pPr>
      <w:r>
        <w:t xml:space="preserve">13.2. Стороны установили, что условия Договора применяются к отношениям, возникшим между ними до заключения настоящего Договора. </w:t>
      </w:r>
      <w:r/>
    </w:p>
    <w:p>
      <w:pPr>
        <w:spacing w:after="0" w:line="240" w:lineRule="auto"/>
      </w:pPr>
      <w:r>
        <w:t xml:space="preserve">13.3. При отсутст</w:t>
      </w:r>
      <w:r>
        <w:t xml:space="preserve">вии решения общего собрания Собственников о смене управляющей организации/избрании иной формы управления домом либо уведомления УЖК о прекращении Договора по окончании срока его действия Договор считается пролонгированным на тех же условиях на срок 5 лет. </w:t>
      </w:r>
      <w:r/>
    </w:p>
    <w:p>
      <w:pPr>
        <w:ind w:firstLine="0"/>
        <w:jc w:val="left"/>
        <w:spacing w:after="0" w:line="240" w:lineRule="auto"/>
      </w:pPr>
      <w:r>
        <w:t xml:space="preserve"> </w:t>
      </w:r>
      <w:r/>
    </w:p>
    <w:p>
      <w:pPr>
        <w:pStyle w:val="974"/>
        <w:ind w:left="0" w:right="0"/>
        <w:jc w:val="center"/>
        <w:spacing w:after="0" w:line="240" w:lineRule="auto"/>
      </w:pPr>
      <w:r>
        <w:t xml:space="preserve">14. ДОПОЛНИТЕЛЬНЫЕ УСЛОВИЯ </w:t>
      </w:r>
      <w:r/>
    </w:p>
    <w:p>
      <w:pPr>
        <w:ind w:firstLine="0"/>
        <w:spacing w:after="0" w:line="240" w:lineRule="auto"/>
      </w:pPr>
      <w:r>
        <w:rPr>
          <w:b/>
        </w:rPr>
        <w:t xml:space="preserve"> </w:t>
      </w:r>
      <w:r>
        <w:t xml:space="preserve">14.1.  Настоящий Договор составлен в двух экземплярах, имеющих одинаковую юридическую силу, - по одному для каждой из Сторон. </w:t>
      </w:r>
      <w:r/>
    </w:p>
    <w:p>
      <w:pPr>
        <w:spacing w:after="0" w:line="240" w:lineRule="auto"/>
      </w:pPr>
      <w:r>
        <w:t xml:space="preserve">14.2.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w:t>
      </w:r>
      <w:r/>
    </w:p>
    <w:p>
      <w:pPr>
        <w:pStyle w:val="1154"/>
        <w:numPr>
          <w:ilvl w:val="0"/>
          <w:numId w:val="14"/>
        </w:numPr>
        <w:ind w:left="284" w:hanging="284"/>
        <w:spacing w:after="0" w:line="240" w:lineRule="auto"/>
      </w:pPr>
      <w:r>
        <w:rPr>
          <w:rFonts w:ascii="Arial" w:hAnsi="Arial" w:eastAsia="Arial" w:cs="Arial"/>
        </w:rPr>
        <w:t xml:space="preserve"> </w:t>
      </w:r>
      <w:r>
        <w:t xml:space="preserve">Собственник вправе передать рассмотрение разногласий в суд по месту нахождения УЖК, </w:t>
      </w:r>
      <w:r>
        <w:rPr>
          <w:color w:val="auto"/>
        </w:rPr>
        <w:t xml:space="preserve">по своему месту жительства или своему месту пребывания либо по месту заключения или месту исполнения настоящего договора </w:t>
      </w:r>
      <w:r/>
    </w:p>
    <w:p>
      <w:pPr>
        <w:pStyle w:val="1154"/>
        <w:numPr>
          <w:ilvl w:val="0"/>
          <w:numId w:val="14"/>
        </w:numPr>
        <w:ind w:left="284" w:hanging="284"/>
        <w:spacing w:after="0" w:line="240" w:lineRule="auto"/>
      </w:pPr>
      <w:r>
        <w:t xml:space="preserve">УЖК вправе передать рассмотрение разногласий в суд по месту нахождения многоквартирного дома. </w:t>
      </w:r>
      <w:r/>
    </w:p>
    <w:p>
      <w:pPr>
        <w:ind w:firstLine="0"/>
        <w:spacing w:after="0" w:line="240" w:lineRule="auto"/>
      </w:pPr>
      <w:r>
        <w:t xml:space="preserve">14.3. При подписании настоящего договора, а также изменений к нему, допускается использование факсимиле со стороны УЖК с обязательным приложением печати УЖК.  </w:t>
      </w:r>
      <w:r/>
    </w:p>
    <w:p>
      <w:pPr>
        <w:spacing w:after="0" w:line="240" w:lineRule="auto"/>
      </w:pPr>
      <w:r>
        <w:t xml:space="preserve">14.4. Сведения о максимально допустимой мощности приборов, оборудования и бытовых машин, которые может использовать Собственник для удовлетворения бытовых </w:t>
      </w:r>
      <w:r>
        <w:t xml:space="preserve">нужд  -</w:t>
      </w:r>
      <w:r>
        <w:t xml:space="preserve"> 10 кВт.  </w:t>
      </w:r>
      <w:r/>
    </w:p>
    <w:p>
      <w:pPr>
        <w:ind w:firstLine="0"/>
        <w:spacing w:after="0" w:line="240" w:lineRule="auto"/>
        <w:rPr>
          <w:szCs w:val="20"/>
        </w:rPr>
      </w:pPr>
      <w:r>
        <w:rPr>
          <w:szCs w:val="20"/>
        </w:rPr>
        <w:t xml:space="preserve">14.5. 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жилищного законодательства: </w:t>
      </w:r>
      <w:r>
        <w:rPr>
          <w:szCs w:val="20"/>
        </w:rPr>
      </w:r>
      <w:r>
        <w:rPr>
          <w:szCs w:val="20"/>
        </w:rPr>
      </w:r>
    </w:p>
    <w:p>
      <w:pPr>
        <w:pStyle w:val="1157"/>
        <w:jc w:val="both"/>
        <w:spacing w:before="0" w:beforeAutospacing="0" w:after="0" w:afterAutospacing="0"/>
        <w:rPr>
          <w:sz w:val="20"/>
          <w:szCs w:val="20"/>
        </w:rPr>
      </w:pPr>
      <w:r>
        <w:rPr>
          <w:sz w:val="20"/>
          <w:szCs w:val="20"/>
        </w:rPr>
        <w:t xml:space="preserve">1. Департамент государственного жилищного и строительного надзора Свердловской области </w:t>
      </w:r>
      <w:r>
        <w:rPr>
          <w:sz w:val="20"/>
          <w:szCs w:val="20"/>
        </w:rPr>
      </w:r>
      <w:r>
        <w:rPr>
          <w:sz w:val="20"/>
          <w:szCs w:val="20"/>
        </w:rPr>
      </w:r>
    </w:p>
    <w:p>
      <w:pPr>
        <w:pStyle w:val="1157"/>
        <w:jc w:val="both"/>
        <w:spacing w:before="0" w:beforeAutospacing="0" w:after="0" w:afterAutospacing="0"/>
        <w:rPr>
          <w:color w:val="252525"/>
          <w:sz w:val="20"/>
          <w:szCs w:val="20"/>
        </w:rPr>
      </w:pPr>
      <w:r>
        <w:rPr>
          <w:sz w:val="20"/>
          <w:szCs w:val="20"/>
        </w:rPr>
        <w:t xml:space="preserve">Адрес: г. Екатеринбург, </w:t>
      </w:r>
      <w:r>
        <w:rPr>
          <w:color w:val="252525"/>
          <w:sz w:val="20"/>
          <w:szCs w:val="20"/>
        </w:rPr>
        <w:t xml:space="preserve">620004, г. Екатеринбург, ул. Малышева, д. 101, </w:t>
      </w:r>
      <w:r>
        <w:rPr>
          <w:rStyle w:val="1158"/>
          <w:color w:val="252525"/>
          <w:sz w:val="20"/>
          <w:szCs w:val="20"/>
        </w:rPr>
        <w:t xml:space="preserve">Электронная почта: </w:t>
      </w:r>
      <w:hyperlink r:id="rId32" w:tooltip="javascript:void(location.href='mailto:'+String.fromCharCode(103,105,108,105,110,115,112,64,101,103,111,118,54,54,46,114,117)+'?')" w:history="1">
        <w:r>
          <w:rPr>
            <w:rStyle w:val="1156"/>
            <w:color w:val="0196c9"/>
            <w:sz w:val="20"/>
            <w:szCs w:val="20"/>
          </w:rPr>
          <w:t xml:space="preserve">gilinsp@egov66.ru</w:t>
        </w:r>
      </w:hyperlink>
      <w:r>
        <w:rPr>
          <w:color w:val="252525"/>
          <w:sz w:val="20"/>
          <w:szCs w:val="20"/>
        </w:rPr>
      </w:r>
      <w:r>
        <w:rPr>
          <w:color w:val="252525"/>
          <w:sz w:val="20"/>
          <w:szCs w:val="20"/>
        </w:rPr>
      </w:r>
    </w:p>
    <w:p>
      <w:pPr>
        <w:pStyle w:val="1157"/>
        <w:jc w:val="both"/>
        <w:spacing w:before="0" w:beforeAutospacing="0" w:after="0" w:afterAutospacing="0"/>
        <w:rPr>
          <w:color w:val="252525"/>
          <w:sz w:val="20"/>
          <w:szCs w:val="20"/>
        </w:rPr>
      </w:pPr>
      <w:r>
        <w:rPr>
          <w:rStyle w:val="1158"/>
          <w:color w:val="252525"/>
          <w:sz w:val="20"/>
          <w:szCs w:val="20"/>
        </w:rPr>
        <w:t xml:space="preserve">Телефоны:</w:t>
      </w:r>
      <w:r>
        <w:rPr>
          <w:color w:val="252525"/>
          <w:sz w:val="20"/>
          <w:szCs w:val="20"/>
        </w:rPr>
      </w:r>
      <w:r>
        <w:rPr>
          <w:color w:val="252525"/>
          <w:sz w:val="20"/>
          <w:szCs w:val="20"/>
        </w:rPr>
      </w:r>
    </w:p>
    <w:p>
      <w:pPr>
        <w:pStyle w:val="1157"/>
        <w:jc w:val="both"/>
        <w:spacing w:before="0" w:beforeAutospacing="0" w:after="0" w:afterAutospacing="0"/>
        <w:rPr>
          <w:color w:val="252525"/>
          <w:sz w:val="20"/>
          <w:szCs w:val="20"/>
        </w:rPr>
      </w:pPr>
      <w:r>
        <w:rPr>
          <w:color w:val="252525"/>
          <w:sz w:val="20"/>
          <w:szCs w:val="20"/>
        </w:rPr>
        <w:t xml:space="preserve">+7 (343) 312-07-52 - приемная Директора Департамента +7 (343) 312-00-32 - приемная заместителей Директора </w:t>
      </w:r>
      <w:r>
        <w:rPr>
          <w:color w:val="252525"/>
          <w:sz w:val="20"/>
          <w:szCs w:val="20"/>
        </w:rPr>
        <w:t xml:space="preserve">Департамента;  </w:t>
      </w:r>
      <w:r>
        <w:rPr>
          <w:rStyle w:val="1158"/>
          <w:color w:val="252525"/>
          <w:sz w:val="20"/>
          <w:szCs w:val="20"/>
        </w:rPr>
        <w:t xml:space="preserve">Факс</w:t>
      </w:r>
      <w:r>
        <w:rPr>
          <w:rStyle w:val="1158"/>
          <w:color w:val="252525"/>
          <w:sz w:val="20"/>
          <w:szCs w:val="20"/>
        </w:rPr>
        <w:t xml:space="preserve">: </w:t>
      </w:r>
      <w:r>
        <w:rPr>
          <w:color w:val="252525"/>
          <w:sz w:val="20"/>
          <w:szCs w:val="20"/>
        </w:rPr>
        <w:t xml:space="preserve">+7 (343) 375-62-71</w:t>
      </w:r>
      <w:r>
        <w:rPr>
          <w:color w:val="252525"/>
          <w:sz w:val="20"/>
          <w:szCs w:val="20"/>
        </w:rPr>
      </w:r>
      <w:r>
        <w:rPr>
          <w:color w:val="252525"/>
          <w:sz w:val="20"/>
          <w:szCs w:val="20"/>
        </w:rPr>
      </w:r>
    </w:p>
    <w:p>
      <w:pPr>
        <w:pStyle w:val="1157"/>
        <w:spacing w:before="0" w:beforeAutospacing="0" w:after="0" w:afterAutospacing="0"/>
        <w:rPr>
          <w:color w:val="252525"/>
          <w:sz w:val="20"/>
          <w:szCs w:val="20"/>
        </w:rPr>
      </w:pPr>
      <w:r>
        <w:rPr>
          <w:rStyle w:val="1158"/>
          <w:color w:val="252525"/>
          <w:sz w:val="20"/>
          <w:szCs w:val="20"/>
        </w:rPr>
        <w:t xml:space="preserve">Адрес: </w:t>
      </w:r>
      <w:r>
        <w:rPr>
          <w:color w:val="252525"/>
          <w:sz w:val="20"/>
          <w:szCs w:val="20"/>
        </w:rPr>
        <w:t xml:space="preserve"> 620142, г. Екатеринбург, ул. Чапаева, д. 7 </w:t>
      </w:r>
      <w:r>
        <w:rPr>
          <w:rStyle w:val="1158"/>
          <w:color w:val="252525"/>
          <w:sz w:val="20"/>
          <w:szCs w:val="20"/>
        </w:rPr>
        <w:t xml:space="preserve">Электронная почта: </w:t>
      </w:r>
      <w:hyperlink r:id="rId33" w:tooltip="javascript:void(location.href='mailto:'+String.fromCharCode(117,103,115,110,115,111,64,101,103,111,118,54,54,46,114,117)+'?')" w:history="1">
        <w:r>
          <w:rPr>
            <w:rStyle w:val="1156"/>
            <w:color w:val="0196c9"/>
            <w:sz w:val="20"/>
            <w:szCs w:val="20"/>
          </w:rPr>
          <w:t xml:space="preserve">ugsnso@egov66.ru</w:t>
        </w:r>
      </w:hyperlink>
      <w:r>
        <w:rPr>
          <w:color w:val="252525"/>
          <w:sz w:val="20"/>
          <w:szCs w:val="20"/>
        </w:rPr>
      </w:r>
      <w:r>
        <w:rPr>
          <w:color w:val="252525"/>
          <w:sz w:val="20"/>
          <w:szCs w:val="20"/>
        </w:rPr>
      </w:r>
    </w:p>
    <w:p>
      <w:pPr>
        <w:pStyle w:val="1157"/>
        <w:spacing w:before="0" w:beforeAutospacing="0" w:after="0" w:afterAutospacing="0"/>
        <w:rPr>
          <w:color w:val="252525"/>
          <w:sz w:val="20"/>
          <w:szCs w:val="20"/>
        </w:rPr>
      </w:pPr>
      <w:r>
        <w:rPr>
          <w:rStyle w:val="1158"/>
          <w:color w:val="252525"/>
          <w:sz w:val="20"/>
          <w:szCs w:val="20"/>
        </w:rPr>
        <w:t xml:space="preserve">Телефоны: </w:t>
      </w:r>
      <w:r>
        <w:rPr>
          <w:color w:val="252525"/>
          <w:sz w:val="20"/>
          <w:szCs w:val="20"/>
        </w:rPr>
        <w:t xml:space="preserve">+7 (343) 312-00-29 - приемная заместителей Директора Департамента </w:t>
      </w:r>
      <w:r>
        <w:rPr>
          <w:rStyle w:val="1158"/>
          <w:color w:val="252525"/>
          <w:sz w:val="20"/>
          <w:szCs w:val="20"/>
        </w:rPr>
        <w:t xml:space="preserve">Факс: </w:t>
      </w:r>
      <w:r>
        <w:rPr>
          <w:color w:val="252525"/>
          <w:sz w:val="20"/>
          <w:szCs w:val="20"/>
        </w:rPr>
        <w:t xml:space="preserve">+7 (343) 312-09-55</w:t>
      </w:r>
      <w:r>
        <w:rPr>
          <w:color w:val="252525"/>
          <w:sz w:val="20"/>
          <w:szCs w:val="20"/>
        </w:rPr>
      </w:r>
      <w:r>
        <w:rPr>
          <w:color w:val="252525"/>
          <w:sz w:val="20"/>
          <w:szCs w:val="20"/>
        </w:rPr>
      </w:r>
    </w:p>
    <w:p>
      <w:pPr>
        <w:pStyle w:val="1157"/>
        <w:numPr>
          <w:ilvl w:val="0"/>
          <w:numId w:val="1"/>
        </w:numPr>
        <w:ind w:left="0"/>
        <w:jc w:val="both"/>
        <w:spacing w:before="0" w:beforeAutospacing="0" w:after="0" w:afterAutospacing="0"/>
        <w:tabs>
          <w:tab w:val="left" w:pos="284" w:leader="none"/>
        </w:tabs>
        <w:rPr>
          <w:sz w:val="20"/>
          <w:szCs w:val="20"/>
        </w:rPr>
      </w:pPr>
      <w:r>
        <w:rPr>
          <w:sz w:val="20"/>
          <w:szCs w:val="20"/>
        </w:rPr>
        <w:t xml:space="preserve">Управление Федеральной службы по надзору в сфере защиты прав потребителей и благополучия человека по Свердловской области, 2006-2017 г.</w:t>
      </w:r>
      <w:r>
        <w:rPr>
          <w:sz w:val="20"/>
          <w:szCs w:val="20"/>
        </w:rPr>
      </w:r>
      <w:r>
        <w:rPr>
          <w:sz w:val="20"/>
          <w:szCs w:val="20"/>
        </w:rPr>
      </w:r>
    </w:p>
    <w:p>
      <w:pPr>
        <w:pStyle w:val="1157"/>
        <w:jc w:val="both"/>
        <w:spacing w:before="0" w:beforeAutospacing="0" w:after="0" w:afterAutospacing="0"/>
        <w:rPr>
          <w:sz w:val="20"/>
          <w:szCs w:val="20"/>
        </w:rPr>
      </w:pPr>
      <w:r>
        <w:rPr>
          <w:sz w:val="20"/>
          <w:szCs w:val="20"/>
        </w:rPr>
        <w:t xml:space="preserve">Адрес: 620078, г. Екатеринбург, пер. Отдельный, 3</w:t>
      </w:r>
      <w:r>
        <w:rPr>
          <w:sz w:val="20"/>
          <w:szCs w:val="20"/>
        </w:rPr>
      </w:r>
      <w:r>
        <w:rPr>
          <w:sz w:val="20"/>
          <w:szCs w:val="20"/>
        </w:rPr>
      </w:r>
    </w:p>
    <w:p>
      <w:pPr>
        <w:pStyle w:val="1157"/>
        <w:jc w:val="both"/>
        <w:spacing w:before="0" w:beforeAutospacing="0" w:after="0" w:afterAutospacing="0"/>
        <w:rPr>
          <w:sz w:val="20"/>
          <w:szCs w:val="20"/>
        </w:rPr>
      </w:pPr>
      <w:r>
        <w:rPr>
          <w:sz w:val="20"/>
          <w:szCs w:val="20"/>
        </w:rPr>
        <w:t xml:space="preserve">Часы работы: 8.30-17.00, перерыв: 12.00-12.30</w:t>
      </w:r>
      <w:r>
        <w:rPr>
          <w:sz w:val="20"/>
          <w:szCs w:val="20"/>
        </w:rPr>
      </w:r>
      <w:r>
        <w:rPr>
          <w:sz w:val="20"/>
          <w:szCs w:val="20"/>
        </w:rPr>
      </w:r>
    </w:p>
    <w:p>
      <w:pPr>
        <w:pStyle w:val="1157"/>
        <w:jc w:val="both"/>
        <w:spacing w:before="0" w:beforeAutospacing="0" w:after="0" w:afterAutospacing="0"/>
        <w:rPr>
          <w:sz w:val="20"/>
          <w:szCs w:val="20"/>
        </w:rPr>
      </w:pPr>
      <w:r>
        <w:rPr>
          <w:sz w:val="20"/>
          <w:szCs w:val="20"/>
        </w:rPr>
        <w:t xml:space="preserve">Тел.: +7 (343) </w:t>
      </w:r>
      <w:r>
        <w:rPr>
          <w:rStyle w:val="1159"/>
          <w:b/>
          <w:bCs/>
          <w:sz w:val="20"/>
          <w:szCs w:val="20"/>
        </w:rPr>
        <w:t xml:space="preserve">374-13-79</w:t>
      </w:r>
      <w:r>
        <w:rPr>
          <w:sz w:val="20"/>
          <w:szCs w:val="20"/>
        </w:rPr>
      </w:r>
      <w:r>
        <w:rPr>
          <w:sz w:val="20"/>
          <w:szCs w:val="20"/>
        </w:rPr>
      </w:r>
    </w:p>
    <w:p>
      <w:pPr>
        <w:pStyle w:val="1157"/>
        <w:jc w:val="both"/>
        <w:spacing w:before="0" w:beforeAutospacing="0" w:after="0" w:afterAutospacing="0"/>
        <w:rPr>
          <w:sz w:val="20"/>
          <w:szCs w:val="20"/>
        </w:rPr>
      </w:pPr>
      <w:r>
        <w:rPr>
          <w:sz w:val="20"/>
          <w:szCs w:val="20"/>
        </w:rPr>
        <w:t xml:space="preserve">Эл. почта: </w:t>
      </w:r>
      <w:hyperlink r:id="rId34" w:tooltip="mailto:mail@66.rospotrebnadzor.ru" w:history="1">
        <w:r>
          <w:rPr>
            <w:rStyle w:val="1156"/>
            <w:color w:val="auto"/>
            <w:sz w:val="20"/>
            <w:szCs w:val="20"/>
          </w:rPr>
          <w:t xml:space="preserve">mail@66.rospotrebnadzor.ru</w:t>
        </w:r>
      </w:hyperlink>
      <w:r>
        <w:rPr>
          <w:sz w:val="20"/>
          <w:szCs w:val="20"/>
        </w:rPr>
      </w:r>
      <w:r>
        <w:rPr>
          <w:sz w:val="20"/>
          <w:szCs w:val="20"/>
        </w:rPr>
      </w:r>
    </w:p>
    <w:p>
      <w:pPr>
        <w:ind w:firstLine="0"/>
        <w:jc w:val="center"/>
        <w:spacing w:after="0" w:line="240" w:lineRule="auto"/>
        <w:rPr>
          <w:b/>
          <w:szCs w:val="20"/>
        </w:rPr>
      </w:pPr>
      <w:r>
        <w:rPr>
          <w:b/>
          <w:szCs w:val="20"/>
        </w:rPr>
        <w:t xml:space="preserve">15. СВЕДЕНИЯ ОБ УЖК. </w:t>
      </w:r>
      <w:r>
        <w:rPr>
          <w:b/>
          <w:szCs w:val="20"/>
        </w:rPr>
      </w:r>
      <w:r>
        <w:rPr>
          <w:b/>
          <w:szCs w:val="20"/>
        </w:rPr>
      </w:r>
    </w:p>
    <w:p>
      <w:pPr>
        <w:ind w:firstLine="0"/>
        <w:spacing w:after="0" w:line="240" w:lineRule="auto"/>
      </w:pPr>
      <w:r>
        <w:t xml:space="preserve">Полное наименование: Общество с ограниченной ответственностью «Управляющая</w:t>
      </w:r>
      <w:r>
        <w:t xml:space="preserve"> жилищная компания «Территория</w:t>
      </w:r>
      <w:r>
        <w:t xml:space="preserve">». Сокращенное наим</w:t>
      </w:r>
      <w:r>
        <w:t xml:space="preserve">енование: ООО «УЖК «Территория</w:t>
      </w:r>
      <w:r>
        <w:t xml:space="preserve">». </w:t>
      </w:r>
      <w:r/>
    </w:p>
    <w:p>
      <w:pPr>
        <w:ind w:firstLine="0"/>
        <w:spacing w:after="0" w:line="240" w:lineRule="auto"/>
      </w:pPr>
      <w:r>
        <w:t xml:space="preserve">Лицензия на осуществление предпринимательской деятельности по управлению многоквартирными домами № ____ от «__</w:t>
      </w:r>
      <w:r>
        <w:t xml:space="preserve">_»_</w:t>
      </w:r>
      <w:r>
        <w:t xml:space="preserve">_________ 20____ г. </w:t>
      </w:r>
      <w:r/>
    </w:p>
    <w:p>
      <w:pPr>
        <w:ind w:firstLine="0"/>
        <w:spacing w:after="0" w:line="240" w:lineRule="auto"/>
      </w:pPr>
      <w:r>
        <w:t xml:space="preserve">Юридический адрес: ____________________________________</w:t>
      </w:r>
      <w:r/>
    </w:p>
    <w:p>
      <w:pPr>
        <w:ind w:firstLine="0"/>
        <w:spacing w:after="0" w:line="240" w:lineRule="auto"/>
      </w:pPr>
      <w:r>
        <w:t xml:space="preserve">Почтовый адрес: ____________________________________</w:t>
      </w:r>
      <w:r/>
    </w:p>
    <w:p>
      <w:pPr>
        <w:ind w:firstLine="0"/>
        <w:spacing w:after="0" w:line="240" w:lineRule="auto"/>
      </w:pPr>
      <w:r>
        <w:t xml:space="preserve">Адрес флагманского офиса: _______________________________</w:t>
      </w:r>
      <w:r/>
    </w:p>
    <w:p>
      <w:pPr>
        <w:ind w:firstLine="0"/>
        <w:spacing w:after="0" w:line="240" w:lineRule="auto"/>
      </w:pPr>
      <w:r>
        <w:t xml:space="preserve">Режим работы: с понедельника по четверг с 9 до 18 часов; в пятницу с 9 до 17 часов. </w:t>
      </w:r>
      <w:r/>
    </w:p>
    <w:p>
      <w:pPr>
        <w:ind w:firstLine="0"/>
        <w:spacing w:after="0" w:line="240" w:lineRule="auto"/>
      </w:pPr>
      <w:r>
        <w:t xml:space="preserve">Адрес сайта в сети Интернет </w:t>
      </w:r>
      <w:hyperlink r:id="rId35" w:tooltip="http://www.ek-territory.ru" w:history="1">
        <w:r>
          <w:rPr>
            <w:color w:val="0000ff"/>
            <w:u w:val="single"/>
          </w:rPr>
          <w:t xml:space="preserve">www.ek-territory.ru</w:t>
        </w:r>
      </w:hyperlink>
      <w:r/>
      <w:r/>
    </w:p>
    <w:p>
      <w:pPr>
        <w:ind w:firstLine="0"/>
        <w:spacing w:after="0" w:line="240" w:lineRule="auto"/>
      </w:pPr>
      <w:r>
        <w:t xml:space="preserve">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  </w:t>
      </w:r>
      <w:hyperlink r:id="rId36" w:tooltip="http://www.ek-territory.ru" w:history="1">
        <w:r>
          <w:rPr>
            <w:color w:val="0000ff"/>
            <w:u w:val="single"/>
          </w:rPr>
          <w:t xml:space="preserve">www.ek-territory.ru</w:t>
        </w:r>
      </w:hyperlink>
      <w:r>
        <w:t xml:space="preserve">, </w:t>
      </w:r>
      <w:hyperlink r:id="rId37" w:tooltip="http://www.dom.gosuslugi.ru" w:history="1">
        <w:r>
          <w:rPr>
            <w:color w:val="0000ff"/>
            <w:u w:val="single"/>
          </w:rPr>
          <w:t xml:space="preserve">www.dom.gosuslugi.ru</w:t>
        </w:r>
      </w:hyperlink>
      <w:r>
        <w:t xml:space="preserve">.</w:t>
      </w:r>
      <w:r/>
    </w:p>
    <w:p>
      <w:pPr>
        <w:ind w:firstLine="0"/>
        <w:spacing w:after="0" w:line="240" w:lineRule="auto"/>
        <w:rPr>
          <w:b/>
        </w:rPr>
      </w:pPr>
      <w:r>
        <w:rPr>
          <w:b/>
        </w:rPr>
        <w:t xml:space="preserve">Адрес и </w:t>
      </w:r>
      <w:r>
        <w:rPr>
          <w:b/>
        </w:rPr>
        <w:t xml:space="preserve">номер  телефона</w:t>
      </w:r>
      <w:r>
        <w:rPr>
          <w:b/>
        </w:rPr>
        <w:t xml:space="preserve"> диспетчерской, аварийно-диспетчерской службы УЖК (круглосуточно): г. Екатеринбург, ул. _______________, д._______,  тел. 286 – 65 - 15.</w:t>
      </w:r>
      <w:r>
        <w:rPr>
          <w:b/>
        </w:rPr>
      </w:r>
      <w:r>
        <w:rPr>
          <w:b/>
        </w:rPr>
      </w:r>
    </w:p>
    <w:p>
      <w:pPr>
        <w:ind w:firstLine="0"/>
        <w:spacing w:after="0" w:line="240" w:lineRule="auto"/>
        <w:rPr>
          <w:b/>
        </w:rPr>
      </w:pPr>
      <w:r>
        <w:rPr>
          <w:b/>
        </w:rPr>
      </w:r>
      <w:r>
        <w:rPr>
          <w:b/>
        </w:rPr>
      </w:r>
      <w:r>
        <w:rPr>
          <w:b/>
        </w:rPr>
      </w:r>
    </w:p>
    <w:p>
      <w:pPr>
        <w:ind w:firstLine="0"/>
        <w:jc w:val="center"/>
        <w:spacing w:after="0" w:line="240" w:lineRule="auto"/>
        <w:rPr>
          <w:b/>
          <w:szCs w:val="20"/>
        </w:rPr>
      </w:pPr>
      <w:r>
        <w:rPr>
          <w:b/>
          <w:szCs w:val="20"/>
        </w:rPr>
        <w:t xml:space="preserve">16. ПРИЛОЖЕНИЯ К ДОГОВОРУ. </w:t>
      </w:r>
      <w:r>
        <w:rPr>
          <w:b/>
          <w:szCs w:val="20"/>
        </w:rPr>
      </w:r>
      <w:r>
        <w:rPr>
          <w:b/>
          <w:szCs w:val="20"/>
        </w:rPr>
      </w:r>
    </w:p>
    <w:p>
      <w:pPr>
        <w:spacing w:after="0" w:line="240" w:lineRule="auto"/>
      </w:pPr>
      <w:r>
        <w:t xml:space="preserve">Все Приложения к настоящему Договору являются его неотъемлемой частью. К договору прилагаются: </w:t>
      </w:r>
      <w:r/>
    </w:p>
    <w:p>
      <w:pPr>
        <w:spacing w:after="0" w:line="240" w:lineRule="auto"/>
      </w:pPr>
      <w:r>
        <w:t xml:space="preserve">Приложение № 1 – «Перечень услуг и работ по управлению, содержанию и текущему ремонту общего имущества».   </w:t>
      </w:r>
      <w:r/>
    </w:p>
    <w:p>
      <w:pPr>
        <w:spacing w:after="0" w:line="240" w:lineRule="auto"/>
      </w:pPr>
      <w:r>
        <w:t xml:space="preserve">Приложение № 2 – «Состав общего имущества в многоквартирном доме». </w:t>
      </w:r>
      <w:r/>
    </w:p>
    <w:p>
      <w:pPr>
        <w:spacing w:after="0" w:line="240" w:lineRule="auto"/>
      </w:pPr>
      <w:r>
        <w:t xml:space="preserve">Приложение № 3 – «Цена договора». </w:t>
      </w:r>
      <w:r/>
    </w:p>
    <w:p>
      <w:pPr>
        <w:spacing w:after="0" w:line="240" w:lineRule="auto"/>
      </w:pPr>
      <w:r>
        <w:t xml:space="preserve">Приложение № 4 – «Параметры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w:t>
      </w:r>
      <w:r/>
    </w:p>
    <w:p>
      <w:pPr>
        <w:spacing w:after="0" w:line="240" w:lineRule="auto"/>
      </w:pPr>
      <w:r>
        <w:t xml:space="preserve">Приложение № 5 – «Перечень иных услуг, направленных на достижение целей управления и повышение комфортности проживания в доме». </w:t>
      </w:r>
      <w:r/>
    </w:p>
    <w:p>
      <w:pPr>
        <w:spacing w:after="0" w:line="240" w:lineRule="auto"/>
        <w:rPr>
          <w:color w:val="auto"/>
        </w:rPr>
      </w:pPr>
      <w:r>
        <w:rPr>
          <w:color w:val="auto"/>
        </w:rPr>
        <w:t xml:space="preserve">Приложение № 6 – «Реестр собственников помещений в многоквартирном доме № ___, улица _________</w:t>
      </w:r>
      <w:r>
        <w:rPr>
          <w:color w:val="auto"/>
        </w:rPr>
        <w:t xml:space="preserve">_,  город</w:t>
      </w:r>
      <w:r>
        <w:rPr>
          <w:color w:val="auto"/>
        </w:rPr>
        <w:t xml:space="preserve"> Екатеринбург, подписавших договор управления с ООО «УЖК </w:t>
      </w:r>
      <w:r>
        <w:rPr>
          <w:color w:val="auto"/>
        </w:rPr>
        <w:t xml:space="preserve">«Территория</w:t>
      </w:r>
      <w:r>
        <w:rPr>
          <w:color w:val="auto"/>
        </w:rPr>
        <w:t xml:space="preserve">».</w:t>
      </w:r>
      <w:r>
        <w:rPr>
          <w:color w:val="auto"/>
        </w:rPr>
      </w:r>
      <w:r>
        <w:rPr>
          <w:color w:val="auto"/>
        </w:rPr>
      </w:r>
    </w:p>
    <w:p>
      <w:pPr>
        <w:spacing w:after="0" w:line="240" w:lineRule="auto"/>
        <w:rPr>
          <w:color w:val="ff0000"/>
        </w:rPr>
      </w:pPr>
      <w:r>
        <w:rPr>
          <w:color w:val="ff0000"/>
        </w:rPr>
      </w:r>
      <w:r>
        <w:rPr>
          <w:color w:val="ff0000"/>
        </w:rPr>
      </w:r>
      <w:r>
        <w:rPr>
          <w:color w:val="ff0000"/>
        </w:rPr>
      </w:r>
    </w:p>
    <w:p>
      <w:pPr>
        <w:ind w:hanging="10"/>
        <w:jc w:val="center"/>
        <w:spacing w:after="0" w:line="240" w:lineRule="auto"/>
        <w:rPr>
          <w:b/>
        </w:rPr>
      </w:pPr>
      <w:r>
        <w:rPr>
          <w:b/>
        </w:rPr>
        <w:t xml:space="preserve">17. РЕКВИЗИТЫ И ПОДПИСИ СТОРОН  </w:t>
      </w:r>
      <w:r>
        <w:rPr>
          <w:b/>
        </w:rPr>
      </w:r>
      <w:r>
        <w:rPr>
          <w:b/>
        </w:rPr>
      </w:r>
    </w:p>
    <w:p>
      <w:pPr>
        <w:ind w:firstLine="708"/>
        <w:spacing w:after="0" w:line="240" w:lineRule="auto"/>
        <w:rPr>
          <w:b/>
          <w:szCs w:val="20"/>
        </w:rPr>
      </w:pPr>
      <w:r>
        <w:rPr>
          <w:b/>
          <w:szCs w:val="20"/>
        </w:rPr>
        <w:t xml:space="preserve">УЖК   </w:t>
      </w:r>
      <w:r>
        <w:rPr>
          <w:b/>
          <w:szCs w:val="20"/>
        </w:rPr>
        <w:tab/>
        <w:t xml:space="preserve"> </w:t>
      </w:r>
      <w:r>
        <w:rPr>
          <w:b/>
          <w:szCs w:val="20"/>
        </w:rPr>
      </w:r>
      <w:r>
        <w:rPr>
          <w:b/>
          <w:szCs w:val="20"/>
        </w:rPr>
      </w:r>
    </w:p>
    <w:p>
      <w:pPr>
        <w:ind w:firstLine="0"/>
        <w:jc w:val="left"/>
        <w:spacing w:after="0" w:line="240" w:lineRule="auto"/>
        <w:rPr>
          <w:b/>
          <w:color w:val="auto"/>
          <w:szCs w:val="20"/>
        </w:rPr>
      </w:pPr>
      <w:r>
        <w:rPr>
          <w:b/>
          <w:color w:val="auto"/>
          <w:szCs w:val="20"/>
        </w:rPr>
        <w:t xml:space="preserve">ООО «УЖК «Территория – …»</w:t>
      </w:r>
      <w:r>
        <w:rPr>
          <w:b/>
          <w:color w:val="auto"/>
          <w:szCs w:val="20"/>
        </w:rPr>
        <w:tab/>
      </w:r>
      <w:r>
        <w:rPr>
          <w:b/>
          <w:color w:val="auto"/>
          <w:szCs w:val="20"/>
        </w:rPr>
      </w:r>
      <w:r>
        <w:rPr>
          <w:b/>
          <w:color w:val="auto"/>
          <w:szCs w:val="20"/>
        </w:rPr>
      </w:r>
    </w:p>
    <w:p>
      <w:pPr>
        <w:spacing w:after="0" w:line="240" w:lineRule="auto"/>
        <w:rPr>
          <w:szCs w:val="20"/>
        </w:rPr>
      </w:pPr>
      <w:r>
        <w:rPr>
          <w:szCs w:val="20"/>
        </w:rPr>
        <w:t xml:space="preserve">ИНН ____________ КПП _____________ </w:t>
      </w:r>
      <w:r>
        <w:rPr>
          <w:szCs w:val="20"/>
        </w:rPr>
        <w:t xml:space="preserve">Юр.адрес</w:t>
      </w:r>
      <w:r>
        <w:rPr>
          <w:szCs w:val="20"/>
        </w:rPr>
        <w:t xml:space="preserve">: _________________________</w:t>
      </w:r>
      <w:r>
        <w:rPr>
          <w:szCs w:val="20"/>
        </w:rPr>
      </w:r>
      <w:r>
        <w:rPr>
          <w:szCs w:val="20"/>
        </w:rPr>
      </w:r>
    </w:p>
    <w:p>
      <w:pPr>
        <w:spacing w:after="0" w:line="240" w:lineRule="auto"/>
        <w:rPr>
          <w:szCs w:val="20"/>
        </w:rPr>
      </w:pPr>
      <w:r>
        <w:rPr>
          <w:szCs w:val="20"/>
        </w:rPr>
        <w:t xml:space="preserve">р/с __________ в _________________________ к/с _____________ БИК ________________</w:t>
      </w:r>
      <w:r>
        <w:rPr>
          <w:szCs w:val="20"/>
        </w:rPr>
      </w:r>
      <w:r>
        <w:rPr>
          <w:szCs w:val="20"/>
        </w:rPr>
      </w:r>
    </w:p>
    <w:p>
      <w:pPr>
        <w:ind w:firstLine="0"/>
        <w:jc w:val="left"/>
        <w:spacing w:after="0" w:line="240" w:lineRule="auto"/>
        <w:rPr>
          <w:color w:val="auto"/>
          <w:szCs w:val="20"/>
        </w:rPr>
      </w:pPr>
      <w:r>
        <w:rPr>
          <w:color w:val="auto"/>
          <w:szCs w:val="20"/>
        </w:rPr>
        <w:t xml:space="preserve">Тел.: 8 (343) ____________</w:t>
      </w:r>
      <w:r>
        <w:rPr>
          <w:color w:val="auto"/>
          <w:szCs w:val="20"/>
        </w:rPr>
        <w:t xml:space="preserve">_  е</w:t>
      </w:r>
      <w:r>
        <w:rPr>
          <w:color w:val="auto"/>
          <w:szCs w:val="20"/>
        </w:rPr>
        <w:t xml:space="preserve">-</w:t>
      </w:r>
      <w:r>
        <w:rPr>
          <w:color w:val="auto"/>
          <w:szCs w:val="20"/>
          <w:lang w:val="en-US"/>
        </w:rPr>
        <w:t xml:space="preserve">mail</w:t>
      </w:r>
      <w:r>
        <w:rPr>
          <w:color w:val="auto"/>
          <w:szCs w:val="20"/>
        </w:rPr>
        <w:t xml:space="preserve">__________________________</w:t>
      </w:r>
      <w:r>
        <w:rPr>
          <w:color w:val="auto"/>
          <w:szCs w:val="20"/>
        </w:rPr>
      </w:r>
      <w:r>
        <w:rPr>
          <w:color w:val="auto"/>
          <w:szCs w:val="20"/>
        </w:rPr>
      </w:r>
    </w:p>
    <w:p>
      <w:pPr>
        <w:ind w:firstLine="0"/>
        <w:jc w:val="left"/>
        <w:spacing w:after="0" w:line="240" w:lineRule="auto"/>
        <w:rPr>
          <w:color w:val="auto"/>
          <w:szCs w:val="20"/>
          <w:highlight w:val="yellow"/>
        </w:rPr>
      </w:pPr>
      <w:r>
        <w:rPr>
          <w:color w:val="auto"/>
          <w:szCs w:val="20"/>
          <w:highlight w:val="yellow"/>
        </w:rPr>
      </w:r>
      <w:r>
        <w:rPr>
          <w:color w:val="auto"/>
          <w:szCs w:val="20"/>
          <w:highlight w:val="yellow"/>
        </w:rPr>
      </w:r>
      <w:r>
        <w:rPr>
          <w:color w:val="auto"/>
          <w:szCs w:val="20"/>
          <w:highlight w:val="yellow"/>
        </w:rPr>
      </w:r>
    </w:p>
    <w:p>
      <w:pPr>
        <w:ind w:firstLine="0"/>
        <w:jc w:val="left"/>
        <w:spacing w:after="0" w:line="240" w:lineRule="auto"/>
        <w:rPr>
          <w:color w:val="auto"/>
          <w:szCs w:val="20"/>
        </w:rPr>
      </w:pPr>
      <w:r>
        <w:rPr>
          <w:color w:val="auto"/>
          <w:szCs w:val="20"/>
        </w:rPr>
        <w:t xml:space="preserve">Директор _______________/ _____________/</w:t>
      </w:r>
      <w:r>
        <w:rPr>
          <w:color w:val="auto"/>
          <w:szCs w:val="20"/>
        </w:rPr>
      </w:r>
      <w:r>
        <w:rPr>
          <w:color w:val="auto"/>
          <w:szCs w:val="20"/>
        </w:rPr>
      </w:r>
    </w:p>
    <w:p>
      <w:pPr>
        <w:ind w:firstLine="0"/>
        <w:jc w:val="left"/>
        <w:spacing w:after="0" w:line="240" w:lineRule="auto"/>
        <w:rPr>
          <w:color w:val="auto"/>
          <w:szCs w:val="20"/>
        </w:rPr>
      </w:pPr>
      <w:r>
        <w:rPr>
          <w:color w:val="auto"/>
          <w:szCs w:val="20"/>
        </w:rPr>
        <w:t xml:space="preserve">м.п</w:t>
      </w:r>
      <w:r>
        <w:rPr>
          <w:color w:val="auto"/>
          <w:szCs w:val="20"/>
        </w:rPr>
        <w:t xml:space="preserve">.</w:t>
      </w:r>
      <w:r>
        <w:rPr>
          <w:color w:val="auto"/>
          <w:szCs w:val="20"/>
        </w:rPr>
      </w:r>
      <w:r>
        <w:rPr>
          <w:color w:val="auto"/>
          <w:szCs w:val="20"/>
        </w:rPr>
      </w:r>
    </w:p>
    <w:p>
      <w:pPr>
        <w:ind w:hanging="10"/>
        <w:jc w:val="left"/>
        <w:spacing w:after="0" w:line="240" w:lineRule="auto"/>
        <w:rPr>
          <w:b/>
          <w:szCs w:val="20"/>
        </w:rPr>
      </w:pPr>
      <w:r>
        <w:rPr>
          <w:b/>
          <w:szCs w:val="20"/>
        </w:rPr>
      </w:r>
      <w:r>
        <w:rPr>
          <w:b/>
          <w:szCs w:val="20"/>
        </w:rPr>
      </w:r>
      <w:r>
        <w:rPr>
          <w:b/>
          <w:szCs w:val="20"/>
        </w:rPr>
      </w:r>
    </w:p>
    <w:p>
      <w:pPr>
        <w:ind w:hanging="10"/>
        <w:jc w:val="left"/>
        <w:spacing w:after="0" w:line="240" w:lineRule="auto"/>
        <w:rPr>
          <w:color w:val="auto"/>
          <w:szCs w:val="20"/>
        </w:rPr>
      </w:pPr>
      <w:r>
        <w:rPr>
          <w:b/>
          <w:szCs w:val="20"/>
        </w:rPr>
        <w:t xml:space="preserve">СОБСТВЕННИКИ ПОМЕЩЕНИЙ   </w:t>
      </w:r>
      <w:r>
        <w:rPr>
          <w:color w:val="auto"/>
          <w:szCs w:val="20"/>
        </w:rPr>
        <w:t xml:space="preserve">Собственники помещений подписывают настоящий договор путем подписания «Реестра собственников помещений в многоквартирном доме № __, ул. _______ в г. Екатеринбурге, подписавших договор управ</w:t>
      </w:r>
      <w:r>
        <w:rPr>
          <w:color w:val="auto"/>
          <w:szCs w:val="20"/>
        </w:rPr>
        <w:t xml:space="preserve">ления с ООО «УЖК «Территория</w:t>
      </w:r>
      <w:r>
        <w:rPr>
          <w:color w:val="auto"/>
          <w:szCs w:val="20"/>
        </w:rPr>
        <w:t xml:space="preserve">» (Приложение № 6 к договору).   </w:t>
      </w:r>
      <w:r>
        <w:rPr>
          <w:color w:val="auto"/>
          <w:szCs w:val="20"/>
        </w:rPr>
      </w:r>
      <w:r>
        <w:rPr>
          <w:color w:val="auto"/>
          <w:szCs w:val="20"/>
        </w:rPr>
      </w:r>
    </w:p>
    <w:p>
      <w:pPr>
        <w:spacing w:after="0" w:line="240" w:lineRule="auto"/>
        <w:rPr>
          <w:szCs w:val="20"/>
        </w:rPr>
      </w:pPr>
      <w:r>
        <w:rPr>
          <w:szCs w:val="20"/>
        </w:rPr>
        <w:t xml:space="preserve">                                   </w:t>
      </w:r>
      <w:r>
        <w:rPr>
          <w:szCs w:val="20"/>
        </w:rPr>
      </w:r>
      <w:r>
        <w:rPr>
          <w:szCs w:val="20"/>
        </w:rPr>
      </w:r>
    </w:p>
    <w:p>
      <w:pPr>
        <w:ind w:firstLine="0"/>
        <w:jc w:val="right"/>
        <w:spacing w:after="0" w:line="240" w:lineRule="auto"/>
        <w:tabs>
          <w:tab w:val="center" w:pos="7552" w:leader="none"/>
        </w:tabs>
      </w:pPr>
      <w:r>
        <w:rPr>
          <w:b/>
          <w:szCs w:val="20"/>
        </w:rPr>
        <w:t xml:space="preserve"> </w:t>
      </w:r>
      <w:r>
        <w:rPr>
          <w:b/>
          <w:szCs w:val="20"/>
        </w:rPr>
        <w:tab/>
      </w:r>
      <w:r>
        <w:t xml:space="preserve">ПРИЛОЖЕНИЕ №1  </w:t>
      </w:r>
      <w:r/>
    </w:p>
    <w:p>
      <w:pPr>
        <w:ind w:firstLine="0"/>
        <w:jc w:val="right"/>
        <w:spacing w:after="0" w:line="240" w:lineRule="auto"/>
      </w:pPr>
      <w:r>
        <w:t xml:space="preserve">к договору управления многоквартирным домом </w:t>
      </w:r>
      <w:r/>
    </w:p>
    <w:p>
      <w:pPr>
        <w:ind w:firstLine="0"/>
        <w:jc w:val="right"/>
        <w:spacing w:after="0" w:line="240" w:lineRule="auto"/>
      </w:pPr>
      <w:r>
        <w:t xml:space="preserve">№_________</w:t>
      </w:r>
      <w:r>
        <w:t xml:space="preserve">от  «</w:t>
      </w:r>
      <w:r>
        <w:t xml:space="preserve">___» _________  2023г.  </w:t>
      </w:r>
      <w:r/>
    </w:p>
    <w:p>
      <w:pPr>
        <w:ind w:firstLine="0"/>
        <w:jc w:val="left"/>
        <w:spacing w:after="0" w:line="240" w:lineRule="auto"/>
        <w:rPr>
          <w:szCs w:val="20"/>
        </w:rPr>
      </w:pPr>
      <w:r>
        <w:rPr>
          <w:szCs w:val="20"/>
        </w:rPr>
        <w:t xml:space="preserve">                                                                                 </w:t>
      </w:r>
      <w:r>
        <w:rPr>
          <w:szCs w:val="20"/>
        </w:rPr>
      </w:r>
      <w:r>
        <w:rPr>
          <w:szCs w:val="20"/>
        </w:rPr>
      </w:r>
    </w:p>
    <w:p>
      <w:pPr>
        <w:pStyle w:val="974"/>
        <w:ind w:left="0" w:right="0" w:firstLine="816"/>
        <w:jc w:val="center"/>
        <w:spacing w:after="0" w:line="240" w:lineRule="auto"/>
        <w:rPr>
          <w:sz w:val="28"/>
          <w:szCs w:val="28"/>
        </w:rPr>
      </w:pPr>
      <w:r>
        <w:rPr>
          <w:sz w:val="28"/>
          <w:szCs w:val="28"/>
        </w:rPr>
        <w:t xml:space="preserve">Перечень услуг и работ по </w:t>
      </w:r>
      <w:r>
        <w:rPr>
          <w:sz w:val="28"/>
          <w:szCs w:val="28"/>
        </w:rPr>
        <w:t xml:space="preserve">управлению,  содержанию</w:t>
      </w:r>
      <w:r>
        <w:rPr>
          <w:sz w:val="28"/>
          <w:szCs w:val="28"/>
        </w:rPr>
        <w:t xml:space="preserve"> и текущему ремонту общего имущества</w:t>
      </w:r>
      <w:r>
        <w:rPr>
          <w:sz w:val="28"/>
          <w:szCs w:val="28"/>
        </w:rPr>
      </w:r>
      <w:r>
        <w:rPr>
          <w:sz w:val="28"/>
          <w:szCs w:val="28"/>
        </w:rPr>
      </w:r>
    </w:p>
    <w:p>
      <w:pPr>
        <w:ind w:firstLine="0"/>
        <w:jc w:val="left"/>
        <w:spacing w:after="0" w:line="240" w:lineRule="auto"/>
        <w:rPr>
          <w:szCs w:val="20"/>
        </w:rPr>
      </w:pPr>
      <w:r>
        <w:rPr>
          <w:b/>
          <w:i/>
          <w:szCs w:val="20"/>
        </w:rPr>
        <w:t xml:space="preserve"> </w:t>
      </w:r>
      <w:r>
        <w:rPr>
          <w:szCs w:val="20"/>
        </w:rPr>
      </w:r>
      <w:r>
        <w:rPr>
          <w:szCs w:val="20"/>
        </w:rPr>
      </w:r>
    </w:p>
    <w:p>
      <w:pPr>
        <w:numPr>
          <w:ilvl w:val="0"/>
          <w:numId w:val="7"/>
        </w:numPr>
        <w:ind w:left="0" w:hanging="360"/>
        <w:jc w:val="left"/>
        <w:spacing w:after="0" w:line="240" w:lineRule="auto"/>
        <w:rPr>
          <w:szCs w:val="20"/>
        </w:rPr>
      </w:pPr>
      <w:r>
        <w:rPr>
          <w:b/>
          <w:i/>
          <w:szCs w:val="20"/>
          <w:u w:val="single"/>
        </w:rPr>
        <w:t xml:space="preserve">Управление</w:t>
      </w:r>
      <w:r>
        <w:rPr>
          <w:b/>
          <w:i/>
          <w:szCs w:val="20"/>
        </w:rPr>
        <w:t xml:space="preserve"> </w:t>
      </w:r>
      <w:r>
        <w:rPr>
          <w:szCs w:val="20"/>
        </w:rPr>
      </w:r>
      <w:r>
        <w:rPr>
          <w:szCs w:val="20"/>
        </w:rPr>
      </w:r>
    </w:p>
    <w:p>
      <w:pPr>
        <w:ind w:hanging="10"/>
        <w:jc w:val="left"/>
        <w:spacing w:after="0" w:line="240" w:lineRule="auto"/>
        <w:rPr>
          <w:szCs w:val="20"/>
        </w:rPr>
      </w:pPr>
      <w:r>
        <w:rPr>
          <w:i/>
          <w:szCs w:val="20"/>
        </w:rPr>
        <w:t xml:space="preserve">(согласно стандартов управления многоквартирным домом, утв. Постановлением Правительства Российской Федерации от 15 мая 2013 г. N 416)</w:t>
      </w:r>
      <w:r>
        <w:rPr>
          <w:szCs w:val="20"/>
        </w:rPr>
        <w:t xml:space="preserve"> </w:t>
      </w:r>
      <w:r>
        <w:rPr>
          <w:szCs w:val="20"/>
        </w:rPr>
      </w:r>
      <w:r>
        <w:rPr>
          <w:szCs w:val="20"/>
        </w:rPr>
      </w:r>
    </w:p>
    <w:p>
      <w:pPr>
        <w:ind w:firstLine="0"/>
        <w:jc w:val="left"/>
        <w:spacing w:after="0" w:line="240" w:lineRule="auto"/>
      </w:pPr>
      <w:r>
        <w:rPr>
          <w:b/>
          <w:sz w:val="2"/>
        </w:rPr>
        <w:t xml:space="preserve"> </w:t>
      </w:r>
      <w:r>
        <w:rPr>
          <w:b/>
          <w:i/>
          <w:sz w:val="24"/>
        </w:rPr>
        <w:t xml:space="preserve"> </w:t>
      </w:r>
      <w:r/>
    </w:p>
    <w:tbl>
      <w:tblPr>
        <w:tblStyle w:val="1153"/>
        <w:tblW w:w="9857" w:type="dxa"/>
        <w:tblInd w:w="-110" w:type="dxa"/>
        <w:tblCellMar>
          <w:left w:w="106" w:type="dxa"/>
          <w:top w:w="12" w:type="dxa"/>
          <w:right w:w="59" w:type="dxa"/>
        </w:tblCellMar>
        <w:tblLook w:val="04A0" w:firstRow="1" w:lastRow="0" w:firstColumn="1" w:lastColumn="0" w:noHBand="0" w:noVBand="1"/>
      </w:tblPr>
      <w:tblGrid>
        <w:gridCol w:w="768"/>
        <w:gridCol w:w="6506"/>
        <w:gridCol w:w="2583"/>
      </w:tblGrid>
      <w:tr>
        <w:trPr>
          <w:trHeight w:val="698"/>
        </w:trPr>
        <w:tc>
          <w:tcPr>
            <w:shd w:val="clear" w:color="auto" w:fill="d9d9d9"/>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center"/>
              <w:spacing w:after="0" w:line="240" w:lineRule="auto"/>
            </w:pPr>
            <w:r>
              <w:rPr>
                <w:b/>
              </w:rPr>
              <w:t xml:space="preserve">№ </w:t>
            </w:r>
            <w:r/>
          </w:p>
          <w:p>
            <w:pPr>
              <w:ind w:firstLine="0"/>
              <w:jc w:val="center"/>
              <w:spacing w:after="0" w:line="240" w:lineRule="auto"/>
            </w:pPr>
            <w:r>
              <w:rPr>
                <w:b/>
              </w:rPr>
              <w:t xml:space="preserve">п.п</w:t>
            </w:r>
            <w:r>
              <w:rPr>
                <w:b/>
              </w:rPr>
              <w:t xml:space="preserve">. </w:t>
            </w:r>
            <w:r/>
          </w:p>
        </w:tc>
        <w:tc>
          <w:tcPr>
            <w:shd w:val="clear" w:color="auto" w:fill="d9d9d9"/>
            <w:tcBorders>
              <w:top w:val="single" w:color="000000" w:sz="4" w:space="0"/>
              <w:left w:val="single" w:color="000000" w:sz="4" w:space="0"/>
              <w:bottom w:val="single" w:color="000000" w:sz="4" w:space="0"/>
              <w:right w:val="single" w:color="000000" w:sz="4" w:space="0"/>
            </w:tcBorders>
            <w:tcW w:w="6505" w:type="dxa"/>
            <w:textDirection w:val="lrTb"/>
            <w:noWrap w:val="false"/>
          </w:tcPr>
          <w:p>
            <w:pPr>
              <w:ind w:firstLine="0"/>
              <w:jc w:val="center"/>
              <w:spacing w:after="0" w:line="240" w:lineRule="auto"/>
            </w:pPr>
            <w:r>
              <w:rPr>
                <w:b/>
              </w:rPr>
              <w:t xml:space="preserve">Услуга и (или) работа </w:t>
            </w:r>
            <w:r/>
          </w:p>
        </w:tc>
        <w:tc>
          <w:tcPr>
            <w:shd w:val="clear" w:color="auto" w:fill="d9d9d9"/>
            <w:tcBorders>
              <w:top w:val="single" w:color="000000" w:sz="4" w:space="0"/>
              <w:left w:val="single" w:color="000000" w:sz="4" w:space="0"/>
              <w:bottom w:val="single" w:color="000000" w:sz="4" w:space="0"/>
              <w:right w:val="single" w:color="000000" w:sz="4" w:space="0"/>
            </w:tcBorders>
            <w:tcW w:w="2582" w:type="dxa"/>
            <w:textDirection w:val="lrTb"/>
            <w:noWrap w:val="false"/>
          </w:tcPr>
          <w:p>
            <w:pPr>
              <w:ind w:firstLine="0"/>
              <w:jc w:val="center"/>
              <w:spacing w:after="0" w:line="240" w:lineRule="auto"/>
            </w:pPr>
            <w:r>
              <w:rPr>
                <w:b/>
              </w:rPr>
              <w:t xml:space="preserve">Условия оказания услуги и (или) выполнения работы </w:t>
            </w:r>
            <w:r/>
          </w:p>
        </w:tc>
      </w:tr>
      <w:tr>
        <w:trPr>
          <w:trHeight w:val="1160"/>
        </w:trPr>
        <w:tc>
          <w:tcPr>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1.1 </w:t>
            </w:r>
            <w:r/>
          </w:p>
        </w:tc>
        <w:tc>
          <w:tcPr>
            <w:tcBorders>
              <w:top w:val="single" w:color="000000" w:sz="4" w:space="0"/>
              <w:left w:val="single" w:color="000000" w:sz="4" w:space="0"/>
              <w:bottom w:val="single" w:color="000000" w:sz="4" w:space="0"/>
              <w:right w:val="single" w:color="000000" w:sz="4" w:space="0"/>
            </w:tcBorders>
            <w:tcW w:w="6505" w:type="dxa"/>
            <w:textDirection w:val="lrTb"/>
            <w:noWrap w:val="false"/>
          </w:tcPr>
          <w:p>
            <w:pPr>
              <w:ind w:firstLine="0"/>
              <w:spacing w:after="0" w:line="240" w:lineRule="auto"/>
            </w:pPr>
            <w:r>
              <w:t xml:space="preserve">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38" w:tooltip="consultantplus://offline/ref=3081174A5628145AA4A49B6B03699451AB2695E939F1BED5FEB18469441E6CFD995217CEB756C05DyCy8J" w:history="1">
              <w:r>
                <w:t xml:space="preserve">Правилами</w:t>
              </w:r>
            </w:hyperlink>
            <w:r/>
            <w:hyperlink r:id="rId39" w:tooltip="consultantplus://offline/ref=3081174A5628145AA4A49B6B03699451AB2695E939F1BED5FEB18469441E6CFD995217CEB756C05DyCy8J" w:history="1">
              <w:r>
                <w:t xml:space="preserve"> </w:t>
              </w:r>
            </w:hyperlink>
            <w:r>
              <w:t xml:space="preserve">содержания общего имущества в многоквартирном доме, утвержденными постановлением Правительства РФ от 13 августа 2006 г. N 491,</w:t>
            </w:r>
            <w:r/>
          </w:p>
        </w:tc>
        <w:tc>
          <w:tcPr>
            <w:tcBorders>
              <w:top w:val="single" w:color="000000" w:sz="4" w:space="0"/>
              <w:left w:val="single" w:color="000000" w:sz="4" w:space="0"/>
              <w:bottom w:val="single" w:color="000000" w:sz="4" w:space="0"/>
              <w:right w:val="single" w:color="000000" w:sz="4" w:space="0"/>
            </w:tcBorders>
            <w:tcW w:w="2582" w:type="dxa"/>
            <w:textDirection w:val="lrTb"/>
            <w:noWrap w:val="false"/>
          </w:tcPr>
          <w:p>
            <w:pPr>
              <w:ind w:firstLine="0"/>
              <w:jc w:val="left"/>
              <w:spacing w:after="0" w:line="240" w:lineRule="auto"/>
            </w:pPr>
            <w:r>
              <w:t xml:space="preserve">непрерывно в рабочие дни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tc>
      </w:tr>
      <w:tr>
        <w:trPr>
          <w:trHeight w:val="240"/>
        </w:trPr>
        <w:tc>
          <w:tcPr>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tcBorders>
              <w:top w:val="single" w:color="000000" w:sz="4" w:space="0"/>
              <w:left w:val="single" w:color="000000" w:sz="4" w:space="0"/>
              <w:bottom w:val="single" w:color="000000" w:sz="4" w:space="0"/>
              <w:right w:val="single" w:color="000000" w:sz="4" w:space="0"/>
            </w:tcBorders>
            <w:tcW w:w="6505" w:type="dxa"/>
            <w:textDirection w:val="lrTb"/>
            <w:noWrap w:val="false"/>
          </w:tcPr>
          <w:p>
            <w:pPr>
              <w:ind w:firstLine="0"/>
              <w:jc w:val="left"/>
              <w:spacing w:after="0" w:line="240" w:lineRule="auto"/>
            </w:pPr>
            <w:r>
              <w:t xml:space="preserve">а также их актуализация и восстановление; </w:t>
            </w:r>
            <w:r/>
          </w:p>
        </w:tc>
        <w:tc>
          <w:tcPr>
            <w:tcBorders>
              <w:top w:val="single" w:color="000000" w:sz="4" w:space="0"/>
              <w:left w:val="single" w:color="000000" w:sz="4" w:space="0"/>
              <w:bottom w:val="single" w:color="000000" w:sz="4" w:space="0"/>
              <w:right w:val="single" w:color="000000" w:sz="4" w:space="0"/>
            </w:tcBorders>
            <w:tcW w:w="2582" w:type="dxa"/>
            <w:textDirection w:val="lrTb"/>
            <w:noWrap w:val="false"/>
          </w:tcPr>
          <w:p>
            <w:pPr>
              <w:ind w:firstLine="0"/>
              <w:jc w:val="left"/>
              <w:spacing w:after="0" w:line="240" w:lineRule="auto"/>
            </w:pPr>
            <w:r>
              <w:t xml:space="preserve">при необходимости </w:t>
            </w:r>
            <w:r/>
          </w:p>
        </w:tc>
      </w:tr>
      <w:tr>
        <w:trPr>
          <w:trHeight w:val="1620"/>
        </w:trPr>
        <w:tc>
          <w:tcPr>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Pr>
                <w:b/>
                <w:i/>
              </w:rPr>
              <w:t xml:space="preserve">1.2.  </w:t>
            </w:r>
            <w:r/>
          </w:p>
        </w:tc>
        <w:tc>
          <w:tcPr>
            <w:tcBorders>
              <w:top w:val="single" w:color="000000" w:sz="4" w:space="0"/>
              <w:left w:val="single" w:color="000000" w:sz="4" w:space="0"/>
              <w:bottom w:val="single" w:color="000000" w:sz="4" w:space="0"/>
              <w:right w:val="single" w:color="000000" w:sz="4" w:space="0"/>
            </w:tcBorders>
            <w:tcW w:w="6505" w:type="dxa"/>
            <w:textDirection w:val="lrTb"/>
            <w:noWrap w:val="false"/>
          </w:tcPr>
          <w:p>
            <w:pPr>
              <w:ind w:firstLine="0"/>
              <w:spacing w:after="0" w:line="240" w:lineRule="auto"/>
            </w:pPr>
            <w: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w:t>
            </w:r>
            <w:r>
              <w:t xml:space="preserve">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 </w:t>
            </w:r>
            <w:r/>
          </w:p>
        </w:tc>
        <w:tc>
          <w:tcPr>
            <w:tcBorders>
              <w:top w:val="single" w:color="000000" w:sz="4" w:space="0"/>
              <w:left w:val="single" w:color="000000" w:sz="4" w:space="0"/>
              <w:bottom w:val="single" w:color="000000" w:sz="4" w:space="0"/>
              <w:right w:val="single" w:color="000000" w:sz="4" w:space="0"/>
            </w:tcBorders>
            <w:tcW w:w="2582" w:type="dxa"/>
            <w:textDirection w:val="lrTb"/>
            <w:noWrap w:val="false"/>
          </w:tcPr>
          <w:p>
            <w:pPr>
              <w:ind w:firstLine="0"/>
              <w:jc w:val="left"/>
              <w:spacing w:after="0" w:line="240" w:lineRule="auto"/>
            </w:pPr>
            <w:r>
              <w:t xml:space="preserve">непрерывно </w:t>
            </w:r>
            <w:r/>
          </w:p>
          <w:p>
            <w:pPr>
              <w:ind w:firstLine="0"/>
              <w:jc w:val="left"/>
              <w:spacing w:after="0" w:line="240" w:lineRule="auto"/>
            </w:pPr>
            <w:r>
              <w:t xml:space="preserve"> </w:t>
            </w:r>
            <w:r/>
          </w:p>
        </w:tc>
      </w:tr>
      <w:tr>
        <w:trPr>
          <w:trHeight w:val="1390"/>
        </w:trPr>
        <w:tc>
          <w:tcPr>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Pr>
                <w:b/>
                <w:i/>
              </w:rPr>
              <w:t xml:space="preserve">1.3. </w:t>
            </w:r>
            <w:r/>
          </w:p>
        </w:tc>
        <w:tc>
          <w:tcPr>
            <w:tcBorders>
              <w:top w:val="single" w:color="000000" w:sz="4" w:space="0"/>
              <w:left w:val="single" w:color="000000" w:sz="4" w:space="0"/>
              <w:bottom w:val="single" w:color="000000" w:sz="4" w:space="0"/>
              <w:right w:val="single" w:color="000000" w:sz="4" w:space="0"/>
            </w:tcBorders>
            <w:tcW w:w="6505" w:type="dxa"/>
            <w:textDirection w:val="lrTb"/>
            <w:noWrap w:val="false"/>
          </w:tcPr>
          <w:p>
            <w:pPr>
              <w:ind w:firstLine="0"/>
              <w:spacing w:after="0" w:line="240" w:lineRule="auto"/>
            </w:pPr>
            <w:r>
              <w:t xml:space="preserve">Прием и оформление документов, необходимых для последующего регистрационного у</w:t>
            </w:r>
            <w:r>
              <w:t xml:space="preserve">чета собственников по месту жительства или по месту пребывания в принадлежащих им помещениях многоквартирного дома путем заключения соответствующего договора со специализированной организацией, оказывающей соответствующие услуги (услуги паспортного стола) </w:t>
            </w:r>
            <w:r/>
          </w:p>
        </w:tc>
        <w:tc>
          <w:tcPr>
            <w:tcBorders>
              <w:top w:val="single" w:color="000000" w:sz="4" w:space="0"/>
              <w:left w:val="single" w:color="000000" w:sz="4" w:space="0"/>
              <w:bottom w:val="single" w:color="000000" w:sz="4" w:space="0"/>
              <w:right w:val="single" w:color="000000" w:sz="4" w:space="0"/>
            </w:tcBorders>
            <w:tcW w:w="2582" w:type="dxa"/>
            <w:textDirection w:val="lrTb"/>
            <w:noWrap w:val="false"/>
          </w:tcPr>
          <w:p>
            <w:pPr>
              <w:ind w:firstLine="0"/>
              <w:jc w:val="left"/>
              <w:spacing w:after="0" w:line="240" w:lineRule="auto"/>
            </w:pPr>
            <w:r>
              <w:t xml:space="preserve">при необходимости </w:t>
            </w:r>
            <w:r/>
          </w:p>
        </w:tc>
      </w:tr>
      <w:tr>
        <w:trPr>
          <w:trHeight w:val="2799"/>
        </w:trPr>
        <w:tc>
          <w:tcPr>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Pr>
                <w:b/>
                <w:i/>
              </w:rPr>
              <w:t xml:space="preserve">1.4. </w:t>
            </w:r>
            <w:r/>
          </w:p>
        </w:tc>
        <w:tc>
          <w:tcPr>
            <w:tcBorders>
              <w:top w:val="single" w:color="000000" w:sz="4" w:space="0"/>
              <w:left w:val="single" w:color="000000" w:sz="4" w:space="0"/>
              <w:bottom w:val="single" w:color="000000" w:sz="4" w:space="0"/>
              <w:right w:val="single" w:color="000000" w:sz="4" w:space="0"/>
            </w:tcBorders>
            <w:tcW w:w="6505" w:type="dxa"/>
            <w:textDirection w:val="lrTb"/>
            <w:noWrap w:val="false"/>
          </w:tcPr>
          <w:p>
            <w:pPr>
              <w:ind w:firstLine="0"/>
              <w:spacing w:after="0" w:line="240" w:lineRule="auto"/>
            </w:pPr>
            <w:r>
              <w:rPr>
                <w:b/>
                <w:i/>
              </w:rPr>
              <w:t xml:space="preserve">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разработка перечня услуг и работ по содержанию и ремонту общего имущества в многоквартирном доме (далее - перечень услуг и работ);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w:t>
            </w:r>
            <w:r/>
          </w:p>
          <w:p>
            <w:pPr>
              <w:ind w:firstLine="0"/>
              <w:jc w:val="left"/>
              <w:spacing w:after="0" w:line="240" w:lineRule="auto"/>
            </w:pPr>
            <w:r>
              <w:t xml:space="preserve">работ, смет на выполнение отдельных видов работ); </w:t>
            </w:r>
            <w:r/>
          </w:p>
        </w:tc>
        <w:tc>
          <w:tcPr>
            <w:tcBorders>
              <w:top w:val="single" w:color="000000" w:sz="4" w:space="0"/>
              <w:left w:val="single" w:color="000000" w:sz="4" w:space="0"/>
              <w:bottom w:val="single" w:color="000000" w:sz="4" w:space="0"/>
              <w:right w:val="single" w:color="000000" w:sz="4" w:space="0"/>
            </w:tcBorders>
            <w:tcW w:w="2582" w:type="dxa"/>
            <w:textDirection w:val="lrTb"/>
            <w:noWrap w:val="false"/>
          </w:tcPr>
          <w:p>
            <w:pPr>
              <w:ind w:firstLine="0"/>
              <w:spacing w:after="0" w:line="240" w:lineRule="auto"/>
            </w:pPr>
            <w:r>
              <w:t xml:space="preserve">при подготовке к годовому общему собранию собственников помещений в многоквартирном доме </w:t>
            </w:r>
            <w:r/>
          </w:p>
        </w:tc>
      </w:tr>
      <w:tr>
        <w:trPr>
          <w:trHeight w:val="3735"/>
        </w:trPr>
        <w:tc>
          <w:tcPr>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подготовка</w:t>
            </w:r>
            <w:r>
              <w:t xml:space="preserve">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подготовка предложений о пере</w:t>
            </w:r>
            <w:r>
              <w:t xml:space="preserve">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обеспечение ознакомления собственников помеще</w:t>
            </w:r>
            <w:r>
              <w:t xml:space="preserve">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r/>
          </w:p>
        </w:tc>
      </w:tr>
      <w:tr>
        <w:trPr>
          <w:trHeight w:val="3545"/>
        </w:trPr>
        <w:tc>
          <w:tcPr>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1.5. </w:t>
            </w: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spacing w:after="0" w:line="240" w:lineRule="auto"/>
            </w:pPr>
            <w:r>
              <w:rPr>
                <w:b/>
                <w:i/>
              </w:rPr>
              <w:t xml:space="preserve">Организация рассмотрения вопросов, связанных с управлением многоквартирным домом, на годовом общем собрании собственников помещений в многоквартирном доме (далее - собрание), в том числе: </w:t>
            </w:r>
            <w:r>
              <w:rPr>
                <w:rFonts w:ascii="Segoe UI Symbol" w:hAnsi="Segoe UI Symbol" w:eastAsia="Segoe UI Symbol" w:cs="Segoe UI Symbol"/>
              </w:rPr>
              <w:t xml:space="preserve"></w:t>
            </w:r>
            <w:r>
              <w:rPr>
                <w:rFonts w:ascii="Arial" w:hAnsi="Arial" w:eastAsia="Arial" w:cs="Arial"/>
              </w:rPr>
              <w:t xml:space="preserve"> </w:t>
            </w:r>
            <w:r>
              <w:t xml:space="preserve">уведомление собственников помещений в многоквартирном доме о проведении собрания;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подготовка форм документов, необходимых для регистрации участников собрания; </w:t>
            </w:r>
            <w:r>
              <w:rPr>
                <w:rFonts w:ascii="Segoe UI Symbol" w:hAnsi="Segoe UI Symbol" w:eastAsia="Segoe UI Symbol" w:cs="Segoe UI Symbol"/>
              </w:rPr>
              <w:t xml:space="preserve"></w:t>
            </w:r>
            <w:r>
              <w:rPr>
                <w:rFonts w:ascii="Arial" w:hAnsi="Arial" w:eastAsia="Arial" w:cs="Arial"/>
              </w:rPr>
              <w:t xml:space="preserve"> </w:t>
            </w:r>
            <w:r>
              <w:t xml:space="preserve">подготовка помещений для проведения собрания, регистрация участников собрания;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документальное оформление решений, принятых собранием; </w:t>
            </w:r>
            <w:r/>
          </w:p>
          <w:p>
            <w:pPr>
              <w:ind w:firstLine="0"/>
              <w:jc w:val="left"/>
              <w:spacing w:after="0" w:line="240" w:lineRule="auto"/>
              <w:tabs>
                <w:tab w:val="center" w:pos="577" w:leader="none"/>
                <w:tab w:val="center" w:pos="1619" w:leader="none"/>
                <w:tab w:val="center" w:pos="2466" w:leader="none"/>
                <w:tab w:val="center" w:pos="3843" w:leader="none"/>
                <w:tab w:val="center" w:pos="5332" w:leader="none"/>
                <w:tab w:val="center" w:pos="6235" w:leader="none"/>
              </w:tabs>
            </w:pPr>
            <w:r>
              <w:rPr>
                <w:rFonts w:ascii="Calibri" w:hAnsi="Calibri" w:eastAsia="Calibri" w:cs="Calibri"/>
                <w:sz w:val="22"/>
              </w:rPr>
              <w:tab/>
            </w:r>
            <w:r>
              <w:rPr>
                <w:rFonts w:ascii="Segoe UI Symbol" w:hAnsi="Segoe UI Symbol" w:eastAsia="Segoe UI Symbol" w:cs="Segoe UI Symbol"/>
              </w:rPr>
              <w:t xml:space="preserve"></w:t>
            </w:r>
            <w:r>
              <w:rPr>
                <w:rFonts w:ascii="Arial" w:hAnsi="Arial" w:eastAsia="Arial" w:cs="Arial"/>
              </w:rPr>
              <w:t xml:space="preserve"> </w:t>
            </w:r>
            <w:r>
              <w:t xml:space="preserve">доведение </w:t>
            </w:r>
            <w:r>
              <w:tab/>
              <w:t xml:space="preserve">до </w:t>
            </w:r>
            <w:r>
              <w:tab/>
              <w:t xml:space="preserve">сведения </w:t>
            </w:r>
            <w:r>
              <w:tab/>
              <w:t xml:space="preserve">собственников </w:t>
            </w:r>
            <w:r>
              <w:tab/>
              <w:t xml:space="preserve">помещений </w:t>
            </w:r>
            <w:r>
              <w:tab/>
              <w:t xml:space="preserve">в </w:t>
            </w:r>
            <w:r/>
          </w:p>
          <w:p>
            <w:pPr>
              <w:ind w:firstLine="0"/>
              <w:jc w:val="left"/>
              <w:spacing w:after="0" w:line="240" w:lineRule="auto"/>
            </w:pPr>
            <w:r>
              <w:t xml:space="preserve">многоквартирном доме решений, принятых на собрании; </w:t>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t xml:space="preserve">1 раз в календарный год </w:t>
            </w:r>
            <w:r/>
          </w:p>
        </w:tc>
      </w:tr>
      <w:tr>
        <w:trPr>
          <w:trHeight w:val="7026"/>
        </w:trPr>
        <w:tc>
          <w:tcPr>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1.6. </w:t>
            </w: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jc w:val="left"/>
              <w:spacing w:after="0" w:line="240" w:lineRule="auto"/>
            </w:pPr>
            <w:r>
              <w:rPr>
                <w:b/>
                <w:i/>
              </w:rPr>
              <w:t xml:space="preserve">Организация оказания услуг и выполнения работ, предусмотренных перечнем услуг и работ, утвержденным решением собрания, в том числе: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определение способа оказания услуг и выполнения работ;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подготовка заданий для исполнителей услуг и работ;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выбор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r>
              <w:rPr>
                <w:rFonts w:ascii="Segoe UI Symbol" w:hAnsi="Segoe UI Symbol" w:eastAsia="Segoe UI Symbol" w:cs="Segoe UI Symbol"/>
              </w:rPr>
              <w:t xml:space="preserve"></w:t>
            </w:r>
            <w:r>
              <w:rPr>
                <w:rFonts w:ascii="Arial" w:hAnsi="Arial" w:eastAsia="Arial" w:cs="Arial"/>
              </w:rPr>
              <w:t xml:space="preserve"> </w:t>
            </w:r>
            <w: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заключение с собственниками и пользователями помещений в многоквартирном доме договоров, содержащих условия предоставления коммунальных услуг;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заключение договоров эне</w:t>
            </w:r>
            <w:r>
              <w:t xml:space="preserve">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w:t>
            </w:r>
            <w: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40" w:tooltip="consultantplus://offline/ref=3081174A5628145AA4A49B6B03699451AB2696E939F5BED5FEB18469441E6CFD995217CEB756C058yCyAJ" w:history="1">
              <w:r>
                <w:t xml:space="preserve">законодательством</w:t>
              </w:r>
            </w:hyperlink>
            <w:r/>
            <w:hyperlink r:id="rId41" w:tooltip="consultantplus://offline/ref=3081174A5628145AA4A49B6B03699451AB2696E939F5BED5FEB18469441E6CFD995217CEB756C058yCyAJ" w:history="1">
              <w:r>
                <w:t xml:space="preserve"> </w:t>
              </w:r>
            </w:hyperlink>
            <w:r>
              <w:t xml:space="preserve">РФ);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w:t>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t xml:space="preserve">непрерывно в рабочие дни </w:t>
            </w:r>
            <w:r/>
          </w:p>
          <w:p>
            <w:pPr>
              <w:ind w:firstLine="0"/>
              <w:jc w:val="left"/>
              <w:spacing w:after="0" w:line="240" w:lineRule="auto"/>
            </w:pPr>
            <w:r>
              <w:t xml:space="preserve"> </w:t>
            </w:r>
            <w:r/>
          </w:p>
        </w:tc>
      </w:tr>
      <w:tr>
        <w:trPr>
          <w:trHeight w:val="1404"/>
        </w:trPr>
        <w:tc>
          <w:tcPr>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spacing w:after="0" w:line="240" w:lineRule="auto"/>
            </w:pPr>
            <w:r>
              <w:t xml:space="preserve">оформление приемки таких услуг и работ, а также фактов выполнения услуг и работ ненадлежащего качества;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w:t>
            </w:r>
            <w:r>
              <w:t xml:space="preserve">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r/>
          </w:p>
        </w:tc>
      </w:tr>
      <w:tr>
        <w:trPr>
          <w:trHeight w:val="701"/>
        </w:trPr>
        <w:tc>
          <w:tcPr>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1.7. </w:t>
            </w: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spacing w:after="0" w:line="240" w:lineRule="auto"/>
            </w:pPr>
            <w:r>
              <w:t xml:space="preserve">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t xml:space="preserve">непрерывно в рабочие дни </w:t>
            </w:r>
            <w:r/>
          </w:p>
          <w:p>
            <w:pPr>
              <w:ind w:firstLine="0"/>
              <w:jc w:val="left"/>
              <w:spacing w:after="0" w:line="240" w:lineRule="auto"/>
            </w:pPr>
            <w:r>
              <w:t xml:space="preserve"> </w:t>
            </w:r>
            <w:r/>
          </w:p>
        </w:tc>
      </w:tr>
      <w:tr>
        <w:trPr>
          <w:trHeight w:val="701"/>
        </w:trPr>
        <w:tc>
          <w:tcPr>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rPr>
                <w:b/>
                <w:i/>
              </w:rPr>
            </w:pPr>
            <w:r>
              <w:rPr>
                <w:b/>
                <w:i/>
              </w:rPr>
              <w:t xml:space="preserve">1.8.</w:t>
            </w:r>
            <w:r>
              <w:rPr>
                <w:b/>
                <w:i/>
              </w:rPr>
            </w:r>
            <w:r>
              <w:rPr>
                <w:b/>
                <w:i/>
              </w:rP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spacing w:after="0" w:line="240" w:lineRule="auto"/>
            </w:pPr>
            <w:r>
              <w:rPr>
                <w:b/>
                <w:i/>
              </w:rPr>
              <w:t xml:space="preserve">Организация и осуществление расчетов за услуги и работы по содержанию и текущему ремонту общего имущества в многоквартирном доме, включая услуги и работы по управлению многоквартирным домом, и коммунальные услуги, в том числе: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42" w:tooltip="consultantplus://offline/ref=3081174A5628145AA4A49B6B03699451AB2797EB34F7BED5FEB18469441E6CFD995217CEB756C856yCy9J" w:history="1">
              <w:r>
                <w:t xml:space="preserve">законодательства</w:t>
              </w:r>
            </w:hyperlink>
            <w:r/>
            <w:hyperlink r:id="rId43" w:tooltip="consultantplus://offline/ref=3081174A5628145AA4A49B6B03699451AB2797EB34F7BED5FEB18469441E6CFD995217CEB756C856yCy9J" w:history="1">
              <w:r>
                <w:t xml:space="preserve"> </w:t>
              </w:r>
            </w:hyperlink>
            <w:r>
              <w:t xml:space="preserve">РФ; </w:t>
            </w:r>
            <w:r/>
          </w:p>
          <w:p>
            <w:pPr>
              <w:ind w:firstLine="0"/>
              <w:spacing w:after="0" w:line="240" w:lineRule="auto"/>
            </w:pPr>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t xml:space="preserve">непрерывно в рабочие дни </w:t>
            </w:r>
            <w:r/>
          </w:p>
          <w:p>
            <w:pPr>
              <w:ind w:firstLine="0"/>
              <w:jc w:val="left"/>
              <w:spacing w:after="0" w:line="240" w:lineRule="auto"/>
            </w:pPr>
            <w:r/>
            <w:r/>
          </w:p>
        </w:tc>
      </w:tr>
      <w:tr>
        <w:trPr>
          <w:trHeight w:val="2534"/>
        </w:trPr>
        <w:tc>
          <w:tcPr>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оформление платежных документов и направление их собственникам и пользователям помещений в многоквартирном доме; </w:t>
            </w:r>
            <w:r>
              <w:rPr>
                <w:rFonts w:ascii="Segoe UI Symbol" w:hAnsi="Segoe UI Symbol" w:eastAsia="Segoe UI Symbol" w:cs="Segoe UI Symbol"/>
              </w:rPr>
              <w:t xml:space="preserve"></w:t>
            </w:r>
            <w:r>
              <w:rPr>
                <w:rFonts w:ascii="Arial" w:hAnsi="Arial" w:eastAsia="Arial" w:cs="Arial"/>
              </w:rPr>
              <w:t xml:space="preserve"> </w:t>
            </w:r>
            <w:r>
              <w:t xml:space="preserve">осуществление УЖК расчетов с ресурсоснабжающими организациями за коммунальные ресурсы, поставленные по договорам </w:t>
            </w:r>
            <w:r>
              <w:t xml:space="preserve">ресурсоснабжения</w:t>
            </w:r>
            <w: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 </w:t>
            </w:r>
            <w:r>
              <w:rPr>
                <w:rFonts w:ascii="Segoe UI Symbol" w:hAnsi="Segoe UI Symbol" w:eastAsia="Segoe UI Symbol" w:cs="Segoe UI Symbol"/>
              </w:rPr>
              <w:t xml:space="preserve"></w:t>
            </w:r>
            <w:r>
              <w:rPr>
                <w:rFonts w:ascii="Arial" w:hAnsi="Arial" w:eastAsia="Arial" w:cs="Arial"/>
              </w:rPr>
              <w:t xml:space="preserve"> </w:t>
            </w:r>
            <w:r>
              <w:t xml:space="preserve">ведение претензионной работы в отношении лиц, не исполнивших обязанность по внесению платы за помещение и коммунальные услуги, предусмотренную жилищным </w:t>
            </w:r>
            <w:hyperlink r:id="rId44" w:tooltip="consultantplus://offline/ref=3081174A5628145AA4A49B6B03699451AB2797EB34F7BED5FEB18469441E6CFD995217CEBFy5y1J" w:history="1">
              <w:r>
                <w:t xml:space="preserve">законодательством</w:t>
              </w:r>
            </w:hyperlink>
            <w:r/>
            <w:hyperlink r:id="rId45" w:tooltip="consultantplus://offline/ref=3081174A5628145AA4A49B6B03699451AB2797EB34F7BED5FEB18469441E6CFD995217CEBFy5y1J" w:history="1">
              <w:r>
                <w:t xml:space="preserve"> </w:t>
              </w:r>
            </w:hyperlink>
            <w:r>
              <w:t xml:space="preserve">Российской Федерации; </w:t>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r/>
          </w:p>
        </w:tc>
      </w:tr>
      <w:tr>
        <w:trPr>
          <w:trHeight w:val="929"/>
        </w:trPr>
        <w:tc>
          <w:tcPr>
            <w:tcBorders>
              <w:top w:val="single" w:color="000000" w:sz="4" w:space="0"/>
              <w:left w:val="single" w:color="000000" w:sz="4" w:space="0"/>
              <w:bottom w:val="single" w:color="000000" w:sz="4" w:space="0"/>
              <w:right w:val="single" w:color="000000" w:sz="4" w:space="0"/>
            </w:tcBorders>
            <w:tcW w:w="768" w:type="dxa"/>
            <w:vMerge w:val="restart"/>
            <w:textDirection w:val="lrTb"/>
            <w:noWrap w:val="false"/>
          </w:tcPr>
          <w:p>
            <w:pPr>
              <w:ind w:firstLine="0"/>
              <w:jc w:val="left"/>
              <w:spacing w:after="0" w:line="240" w:lineRule="auto"/>
            </w:pPr>
            <w:r>
              <w:rPr>
                <w:b/>
                <w:i/>
              </w:rPr>
              <w:t xml:space="preserve">1.9. </w:t>
            </w:r>
            <w:r/>
          </w:p>
        </w:tc>
        <w:tc>
          <w:tcPr>
            <w:gridSpan w:val="2"/>
            <w:tcBorders>
              <w:top w:val="single" w:color="000000" w:sz="4" w:space="0"/>
              <w:left w:val="single" w:color="000000" w:sz="4" w:space="0"/>
              <w:bottom w:val="single" w:color="000000" w:sz="4" w:space="0"/>
              <w:right w:val="single" w:color="000000" w:sz="4" w:space="0"/>
            </w:tcBorders>
            <w:tcW w:w="9089" w:type="dxa"/>
            <w:textDirection w:val="lrTb"/>
            <w:noWrap w:val="false"/>
          </w:tcPr>
          <w:p>
            <w:pPr>
              <w:ind w:firstLine="0"/>
              <w:spacing w:after="0" w:line="240" w:lineRule="auto"/>
            </w:pPr>
            <w:r>
              <w:rPr>
                <w:b/>
                <w:i/>
              </w:rPr>
              <w:t xml:space="preserve">Обеспечение собственни</w:t>
            </w:r>
            <w:r>
              <w:rPr>
                <w:b/>
                <w:i/>
              </w:rPr>
              <w:t xml:space="preserve">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r/>
          </w:p>
        </w:tc>
      </w:tr>
      <w:tr>
        <w:trPr>
          <w:trHeight w:val="931"/>
        </w:trPr>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spacing w:after="0" w:line="240" w:lineRule="auto"/>
            </w:pPr>
            <w: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t xml:space="preserve">1 раз в календарный год </w:t>
            </w:r>
            <w:r/>
          </w:p>
        </w:tc>
      </w:tr>
      <w:tr>
        <w:trPr>
          <w:trHeight w:val="2079"/>
        </w:trPr>
        <w:tc>
          <w:tcPr>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spacing w:after="0" w:line="240" w:lineRule="auto"/>
            </w:pPr>
            <w:r>
              <w:t xml:space="preserve">свободный доступ к информации об основных по</w:t>
            </w:r>
            <w:r>
              <w:t xml:space="preserve">казателях финансово-хозяйственной деятельности УЖК,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w:t>
            </w:r>
            <w:r>
              <w:t xml:space="preserve">оставляемые коммунальные услуги посредством ее размещения в системе или иным образом, установленным нормами действующего законодательства; прием и рассмотрение заявок, предложений и обращений собственников и пользователей помещений в многоквартирном доме; </w:t>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t xml:space="preserve">непрерывно в порядке и сроки, установленные действующим законодательством </w:t>
            </w:r>
            <w:r/>
          </w:p>
        </w:tc>
      </w:tr>
      <w:tr>
        <w:trPr>
          <w:trHeight w:val="701"/>
        </w:trPr>
        <w:tc>
          <w:tcPr>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1.10. </w:t>
            </w:r>
            <w:r/>
          </w:p>
        </w:tc>
        <w:tc>
          <w:tcPr>
            <w:tcBorders>
              <w:top w:val="single" w:color="000000" w:sz="4" w:space="0"/>
              <w:left w:val="single" w:color="000000" w:sz="4" w:space="0"/>
              <w:bottom w:val="single" w:color="000000" w:sz="4" w:space="0"/>
              <w:right w:val="single" w:color="000000" w:sz="4" w:space="0"/>
            </w:tcBorders>
            <w:tcW w:w="6506" w:type="dxa"/>
            <w:textDirection w:val="lrTb"/>
            <w:noWrap w:val="false"/>
          </w:tcPr>
          <w:p>
            <w:pPr>
              <w:ind w:firstLine="0"/>
              <w:spacing w:after="0" w:line="240" w:lineRule="auto"/>
            </w:pPr>
            <w:r>
              <w:t xml:space="preserve">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 </w:t>
            </w:r>
            <w:r/>
          </w:p>
        </w:tc>
        <w:tc>
          <w:tcPr>
            <w:tcBorders>
              <w:top w:val="single" w:color="000000" w:sz="4" w:space="0"/>
              <w:left w:val="single" w:color="000000" w:sz="4" w:space="0"/>
              <w:bottom w:val="single" w:color="000000" w:sz="4" w:space="0"/>
              <w:right w:val="single" w:color="000000" w:sz="4" w:space="0"/>
            </w:tcBorders>
            <w:tcW w:w="2583" w:type="dxa"/>
            <w:textDirection w:val="lrTb"/>
            <w:noWrap w:val="false"/>
          </w:tcPr>
          <w:p>
            <w:pPr>
              <w:ind w:firstLine="0"/>
              <w:jc w:val="left"/>
              <w:spacing w:after="0" w:line="240" w:lineRule="auto"/>
            </w:pPr>
            <w:r>
              <w:t xml:space="preserve">при обращении собственника </w:t>
            </w:r>
            <w:r/>
          </w:p>
        </w:tc>
      </w:tr>
    </w:tbl>
    <w:p>
      <w:pPr>
        <w:ind w:firstLine="0"/>
        <w:jc w:val="center"/>
        <w:spacing w:after="0" w:line="240" w:lineRule="auto"/>
      </w:pPr>
      <w:r>
        <w:rPr>
          <w:b/>
        </w:rPr>
        <w:t xml:space="preserve"> </w:t>
      </w:r>
      <w:r/>
    </w:p>
    <w:p>
      <w:pPr>
        <w:ind w:firstLine="0"/>
        <w:jc w:val="left"/>
        <w:spacing w:after="0" w:line="240" w:lineRule="auto"/>
      </w:pPr>
      <w:r>
        <w:rPr>
          <w:b/>
          <w:i/>
        </w:rPr>
        <w:t xml:space="preserve"> </w:t>
      </w:r>
      <w:r/>
    </w:p>
    <w:p>
      <w:pPr>
        <w:numPr>
          <w:ilvl w:val="0"/>
          <w:numId w:val="7"/>
        </w:numPr>
        <w:ind w:left="0" w:hanging="360"/>
        <w:jc w:val="left"/>
        <w:spacing w:after="0" w:line="240" w:lineRule="auto"/>
      </w:pPr>
      <w:r>
        <w:rPr>
          <w:b/>
          <w:i/>
          <w:sz w:val="28"/>
          <w:u w:val="single"/>
        </w:rPr>
        <w:t xml:space="preserve">Содержание и текущий ремонт общего имущества</w:t>
      </w:r>
      <w:r>
        <w:rPr>
          <w:b/>
          <w:i/>
          <w:sz w:val="28"/>
        </w:rPr>
        <w:t xml:space="preserve"> </w:t>
      </w:r>
      <w:r/>
    </w:p>
    <w:p>
      <w:pPr>
        <w:ind w:hanging="10"/>
        <w:jc w:val="left"/>
        <w:spacing w:after="0" w:line="240" w:lineRule="auto"/>
      </w:pPr>
      <w:r>
        <w:rPr>
          <w:i/>
        </w:rPr>
        <w:t xml:space="preserve">(в составе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N 290)</w:t>
      </w:r>
      <w:r>
        <w:rPr>
          <w:b/>
          <w:sz w:val="24"/>
        </w:rPr>
        <w:t xml:space="preserve"> </w:t>
      </w:r>
      <w:r/>
    </w:p>
    <w:p>
      <w:pPr>
        <w:ind w:firstLine="0"/>
        <w:jc w:val="left"/>
        <w:spacing w:after="0" w:line="240" w:lineRule="auto"/>
      </w:pPr>
      <w:r>
        <w:rPr>
          <w:b/>
        </w:rPr>
        <w:t xml:space="preserve"> </w:t>
      </w:r>
      <w:r/>
    </w:p>
    <w:tbl>
      <w:tblPr>
        <w:tblStyle w:val="1153"/>
        <w:tblW w:w="9871" w:type="dxa"/>
        <w:tblInd w:w="-110" w:type="dxa"/>
        <w:tblCellMar>
          <w:left w:w="106" w:type="dxa"/>
          <w:top w:w="12" w:type="dxa"/>
          <w:right w:w="58" w:type="dxa"/>
        </w:tblCellMar>
        <w:tblLook w:val="04A0" w:firstRow="1" w:lastRow="0" w:firstColumn="1" w:lastColumn="0" w:noHBand="0" w:noVBand="1"/>
      </w:tblPr>
      <w:tblGrid>
        <w:gridCol w:w="18"/>
        <w:gridCol w:w="750"/>
        <w:gridCol w:w="16"/>
        <w:gridCol w:w="6481"/>
        <w:gridCol w:w="18"/>
        <w:gridCol w:w="33"/>
        <w:gridCol w:w="2537"/>
        <w:gridCol w:w="18"/>
      </w:tblGrid>
      <w:tr>
        <w:trPr>
          <w:gridAfter w:val="1"/>
          <w:trHeight w:val="698"/>
        </w:trPr>
        <w:tc>
          <w:tcPr>
            <w:gridSpan w:val="2"/>
            <w:shd w:val="clear" w:color="auto" w:fill="d9d9d9"/>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center"/>
              <w:spacing w:after="0" w:line="240" w:lineRule="auto"/>
            </w:pPr>
            <w:r>
              <w:rPr>
                <w:b/>
              </w:rPr>
              <w:t xml:space="preserve">№ </w:t>
            </w:r>
            <w:r/>
          </w:p>
          <w:p>
            <w:pPr>
              <w:ind w:firstLine="0"/>
              <w:jc w:val="center"/>
              <w:spacing w:after="0" w:line="240" w:lineRule="auto"/>
            </w:pPr>
            <w:r>
              <w:rPr>
                <w:b/>
              </w:rPr>
              <w:t xml:space="preserve">п.п</w:t>
            </w:r>
            <w:r>
              <w:rPr>
                <w:b/>
              </w:rPr>
              <w:t xml:space="preserve">. </w:t>
            </w:r>
            <w:r/>
          </w:p>
        </w:tc>
        <w:tc>
          <w:tcPr>
            <w:gridSpan w:val="2"/>
            <w:shd w:val="clear" w:color="auto" w:fill="d9d9d9"/>
            <w:tcBorders>
              <w:top w:val="single" w:color="000000" w:sz="4" w:space="0"/>
              <w:left w:val="single" w:color="000000" w:sz="4" w:space="0"/>
              <w:bottom w:val="single" w:color="000000" w:sz="4" w:space="0"/>
              <w:right w:val="single" w:color="000000" w:sz="4" w:space="0"/>
            </w:tcBorders>
            <w:tcW w:w="6499" w:type="dxa"/>
            <w:textDirection w:val="lrTb"/>
            <w:noWrap w:val="false"/>
          </w:tcPr>
          <w:p>
            <w:pPr>
              <w:ind w:firstLine="0"/>
              <w:jc w:val="center"/>
              <w:spacing w:after="0" w:line="240" w:lineRule="auto"/>
            </w:pPr>
            <w:r>
              <w:rPr>
                <w:b/>
              </w:rPr>
              <w:t xml:space="preserve">Услуга и (или) работа </w:t>
            </w:r>
            <w:r/>
          </w:p>
        </w:tc>
        <w:tc>
          <w:tcPr>
            <w:gridSpan w:val="3"/>
            <w:shd w:val="clear" w:color="auto" w:fill="d9d9d9"/>
            <w:tcBorders>
              <w:top w:val="single" w:color="000000" w:sz="4" w:space="0"/>
              <w:left w:val="single" w:color="000000" w:sz="4" w:space="0"/>
              <w:bottom w:val="single" w:color="000000" w:sz="4" w:space="0"/>
              <w:right w:val="single" w:color="000000" w:sz="4" w:space="0"/>
            </w:tcBorders>
            <w:tcW w:w="2586" w:type="dxa"/>
            <w:textDirection w:val="lrTb"/>
            <w:noWrap w:val="false"/>
          </w:tcPr>
          <w:p>
            <w:pPr>
              <w:ind w:firstLine="0"/>
              <w:jc w:val="center"/>
              <w:spacing w:after="0" w:line="240" w:lineRule="auto"/>
            </w:pPr>
            <w:r>
              <w:rPr>
                <w:b/>
              </w:rPr>
              <w:t xml:space="preserve">Условия оказания услуги и (или) выполнения работы </w:t>
            </w:r>
            <w:r/>
          </w:p>
        </w:tc>
      </w:tr>
      <w:tr>
        <w:trPr>
          <w:gridAfter w:val="1"/>
          <w:trHeight w:val="929"/>
        </w:trPr>
        <w:tc>
          <w:tcPr>
            <w:gridSpan w:val="2"/>
            <w:shd w:val="clear" w:color="auto" w:fill="d9d9d9"/>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2.1.  </w:t>
            </w:r>
            <w:r/>
          </w:p>
          <w:p>
            <w:pPr>
              <w:ind w:firstLine="0"/>
              <w:jc w:val="center"/>
              <w:spacing w:after="0" w:line="240" w:lineRule="auto"/>
            </w:pPr>
            <w:r>
              <w:rPr>
                <w:b/>
              </w:rPr>
              <w:t xml:space="preserve"> </w:t>
            </w:r>
            <w:r/>
          </w:p>
        </w:tc>
        <w:tc>
          <w:tcPr>
            <w:gridSpan w:val="5"/>
            <w:shd w:val="clear" w:color="auto" w:fill="d9d9d9"/>
            <w:tcBorders>
              <w:top w:val="single" w:color="000000" w:sz="4" w:space="0"/>
              <w:left w:val="single" w:color="000000" w:sz="4" w:space="0"/>
              <w:bottom w:val="single" w:color="000000" w:sz="4" w:space="0"/>
              <w:right w:val="single" w:color="000000" w:sz="4" w:space="0"/>
            </w:tcBorders>
            <w:tcW w:w="9085" w:type="dxa"/>
            <w:textDirection w:val="lrTb"/>
            <w:noWrap w:val="false"/>
          </w:tcPr>
          <w:p>
            <w:pPr>
              <w:ind w:firstLine="0"/>
              <w:jc w:val="left"/>
              <w:spacing w:after="0" w:line="240" w:lineRule="auto"/>
            </w:pPr>
            <w:r>
              <w:rPr>
                <w:b/>
                <w:i/>
              </w:rPr>
              <w:t xml:space="preserve"> </w:t>
            </w:r>
            <w:r/>
          </w:p>
          <w:p>
            <w:pPr>
              <w:ind w:firstLine="0"/>
              <w:spacing w:after="0" w:line="240" w:lineRule="auto"/>
            </w:pPr>
            <w:r>
              <w:rPr>
                <w:b/>
                <w:i/>
              </w:rPr>
              <w:t xml:space="preserve">Работы, н</w:t>
            </w:r>
            <w:r>
              <w:rPr>
                <w:b/>
                <w:i/>
              </w:rPr>
              <w:t xml:space="preserve">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 </w:t>
            </w:r>
            <w:r/>
          </w:p>
        </w:tc>
      </w:tr>
      <w:tr>
        <w:trPr>
          <w:gridAfter w:val="1"/>
          <w:trHeight w:val="238"/>
        </w:trPr>
        <w:tc>
          <w:tcPr>
            <w:gridSpan w:val="2"/>
            <w:shd w:val="clear" w:color="auto" w:fill="d9d9d9"/>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
          </w:p>
        </w:tc>
        <w:tc>
          <w:tcPr>
            <w:gridSpan w:val="5"/>
            <w:shd w:val="clear" w:color="auto" w:fill="d9d9d9"/>
            <w:tcBorders>
              <w:top w:val="single" w:color="000000" w:sz="4" w:space="0"/>
              <w:left w:val="single" w:color="000000" w:sz="4" w:space="0"/>
              <w:bottom w:val="single" w:color="000000" w:sz="4" w:space="0"/>
              <w:right w:val="single" w:color="000000" w:sz="4" w:space="0"/>
            </w:tcBorders>
            <w:tcW w:w="9085" w:type="dxa"/>
            <w:textDirection w:val="lrTb"/>
            <w:noWrap w:val="false"/>
          </w:tcPr>
          <w:p>
            <w:pPr>
              <w:ind w:firstLine="0"/>
              <w:jc w:val="left"/>
              <w:spacing w:after="0" w:line="240" w:lineRule="auto"/>
            </w:pPr>
            <w:r>
              <w:rPr>
                <w:b/>
                <w:i/>
              </w:rPr>
              <w:t xml:space="preserve"> </w:t>
            </w:r>
            <w:r/>
          </w:p>
        </w:tc>
      </w:tr>
      <w:tr>
        <w:trPr>
          <w:gridAfter w:val="1"/>
          <w:trHeight w:val="3088"/>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2.1.1.  </w:t>
            </w: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jc w:val="left"/>
              <w:spacing w:after="0" w:line="240" w:lineRule="auto"/>
            </w:pPr>
            <w:r>
              <w:rPr>
                <w:b/>
                <w:i/>
              </w:rPr>
              <w:t xml:space="preserve">Работы, выполняемые в отношении фундамента: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соответствия параметров вертикальной планировки территории вокруг здания проектным параметрам: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технического состояния видимых частей конструкций с выявлением: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признаков неравномерных осадок фундаментов всех типов;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коррозии арматуры, расслаивания, трещин, выпучивания, отклонения от вертикали в домах с бетонными, железобетонными и каменными фундаментами;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состояния гидроизоляции фундаментов и систем водоотвода фундамента;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составление плана мероприятий по устранению причин нарушения и восстановлению эксплуатационных свойств конструкций. </w:t>
            </w: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 Внеплановый осмотр при выявлении неисправностей, нарушений условий нормальной эксплуатации (после аварийных, стихийных и форс- мажорных ситуаций). </w:t>
            </w:r>
            <w:r/>
          </w:p>
          <w:p>
            <w:pPr>
              <w:ind w:firstLine="0"/>
              <w:jc w:val="left"/>
              <w:spacing w:after="0" w:line="240" w:lineRule="auto"/>
            </w:pPr>
            <w:r>
              <w:t xml:space="preserve"> </w:t>
            </w:r>
            <w:r/>
          </w:p>
        </w:tc>
      </w:tr>
      <w:tr>
        <w:trPr>
          <w:gridAfter w:val="1"/>
          <w:trHeight w:val="692"/>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rPr>
                <w:b/>
                <w:i/>
              </w:rPr>
            </w:pPr>
            <w:r>
              <w:rPr>
                <w:b/>
                <w:i/>
              </w:rPr>
              <w:t xml:space="preserve">2.1.2.  </w:t>
            </w:r>
            <w:r>
              <w:rPr>
                <w:b/>
                <w:i/>
              </w:rPr>
            </w:r>
            <w:r>
              <w:rPr>
                <w:b/>
                <w:i/>
              </w:rP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jc w:val="left"/>
              <w:spacing w:after="0" w:line="240" w:lineRule="auto"/>
            </w:pPr>
            <w:r>
              <w:rPr>
                <w:b/>
                <w:i/>
              </w:rPr>
              <w:t xml:space="preserve">Работы, выполняемые в отношении подвала: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температурно-влажностного режима подвальных помещений и при выявлении нарушений устранение причин его нарушения;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r/>
          </w:p>
          <w:p>
            <w:pPr>
              <w:ind w:firstLine="0"/>
              <w:jc w:val="left"/>
              <w:spacing w:after="0" w:line="240" w:lineRule="auto"/>
              <w:rPr>
                <w:b/>
                <w:i/>
              </w:rPr>
            </w:pPr>
            <w:r>
              <w:rPr>
                <w:rFonts w:ascii="Segoe UI Symbol" w:hAnsi="Segoe UI Symbol" w:eastAsia="Segoe UI Symbol" w:cs="Segoe UI Symbol"/>
              </w:rPr>
              <w:t xml:space="preserve"></w:t>
            </w:r>
            <w:r>
              <w:rPr>
                <w:rFonts w:ascii="Arial" w:hAnsi="Arial" w:eastAsia="Arial" w:cs="Arial"/>
              </w:rPr>
              <w:t xml:space="preserve"> </w:t>
            </w:r>
            <w:r>
              <w:t xml:space="preserve">контроль за состоянием дверей подвалов и технических подполий, запорных устройств на них.  </w:t>
            </w:r>
            <w:r>
              <w:rPr>
                <w:b/>
                <w:i/>
              </w:rPr>
            </w:r>
            <w:r>
              <w:rPr>
                <w:b/>
                <w:i/>
              </w:rP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 Внеплановый осмотр при выявлении неисправностей, нарушений условий нормальной эксплуатации (после аварийных, стихийных и форс- мажорных ситуаций).</w:t>
            </w:r>
            <w:r/>
          </w:p>
        </w:tc>
      </w:tr>
      <w:tr>
        <w:trPr>
          <w:gridAfter w:val="1"/>
          <w:trHeight w:val="4438"/>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2.1.3.  </w:t>
            </w: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spacing w:after="0" w:line="240" w:lineRule="auto"/>
            </w:pPr>
            <w:r>
              <w:rPr>
                <w:b/>
                <w:i/>
              </w:rPr>
              <w:t xml:space="preserve">Работы, выполняемые для надлежащего содержания стен многоквартирного дома: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отклонений от проектных условий</w:t>
            </w:r>
            <w:r>
              <w:t xml:space="preserve">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w:t>
            </w:r>
            <w:r>
              <w:t xml:space="preserve">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составление плана мероприятий по инструментальному обследованию стен, восстановлению проектных условий их эксплуатации. </w:t>
            </w: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 Внеплановый осмотр при выявлении неисправностей, нарушений условий нормальной эксплуатации (после аварийных, стихийных и форс- мажорных ситуаций). </w:t>
            </w:r>
            <w:r/>
          </w:p>
          <w:p>
            <w:pPr>
              <w:ind w:firstLine="0"/>
              <w:jc w:val="left"/>
              <w:spacing w:after="0" w:line="240" w:lineRule="auto"/>
            </w:pPr>
            <w:r>
              <w:t xml:space="preserve"> </w:t>
            </w:r>
            <w:r/>
          </w:p>
        </w:tc>
      </w:tr>
      <w:tr>
        <w:trPr>
          <w:gridAfter w:val="1"/>
          <w:trHeight w:val="3733"/>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2.1.4.  </w:t>
            </w: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spacing w:after="0" w:line="240" w:lineRule="auto"/>
            </w:pPr>
            <w:r>
              <w:rPr>
                <w:b/>
                <w:i/>
              </w:rPr>
              <w:t xml:space="preserve">Работы, выполняемые в целях надлежащего содержания перекрытий и покрытий многоквартирного дома: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нарушений условий эксплуатации, несанкционированных изменений конструктивного решения, выявления прогибов, трещин и колебаний;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w:t>
            </w:r>
            <w:r>
              <w:t xml:space="preserve">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наличия, характера и величины трещин, смещения плит одной относительно другой по высоте, отслоен</w:t>
            </w:r>
            <w:r>
              <w:t xml:space="preserve">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w:t>
            </w: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 Внеплановый осмотр при выявлении неисправностей, нарушений условий нормальной эксплуатации (после аварийных, стихийных и форс- мажорных ситуаций). </w:t>
            </w:r>
            <w:r/>
          </w:p>
          <w:p>
            <w:pPr>
              <w:ind w:firstLine="0"/>
              <w:jc w:val="left"/>
              <w:spacing w:after="0" w:line="240" w:lineRule="auto"/>
            </w:pPr>
            <w:r>
              <w:t xml:space="preserve"> </w:t>
            </w:r>
            <w:r/>
          </w:p>
        </w:tc>
      </w:tr>
      <w:tr>
        <w:trPr>
          <w:gridAfter w:val="1"/>
          <w:trHeight w:val="2369"/>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наличия, характера и величины трещин в сводах, изменений состояния кладки, коррозии балок в домах с перекрытиями из кирпичных сводов;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состояния утеплителя, гидроизоляции и звукоизоляции, адгезии отделочных слоев к конструкциям перекрытия (покрытия);  </w:t>
            </w:r>
            <w:r>
              <w:rPr>
                <w:rFonts w:ascii="Segoe UI Symbol" w:hAnsi="Segoe UI Symbol" w:eastAsia="Segoe UI Symbol" w:cs="Segoe UI Symbol"/>
              </w:rPr>
              <w:t xml:space="preserve"></w:t>
            </w:r>
            <w:r>
              <w:rPr>
                <w:rFonts w:ascii="Arial" w:hAnsi="Arial" w:eastAsia="Arial" w:cs="Arial"/>
              </w:rPr>
              <w:t xml:space="preserve"> </w:t>
            </w:r>
            <w:r>
              <w:t xml:space="preserve">разработка плана восстановительных работ (при необходимости),  </w:t>
            </w: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r/>
          </w:p>
        </w:tc>
      </w:tr>
      <w:tr>
        <w:trPr>
          <w:gridAfter w:val="1"/>
          <w:trHeight w:val="1688"/>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2.1.5.</w:t>
            </w: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spacing w:after="0" w:line="240" w:lineRule="auto"/>
            </w:pPr>
            <w:r>
              <w:rPr>
                <w:b/>
                <w:i/>
              </w:rPr>
              <w:t xml:space="preserve">Работы, выполняемые в целях надлежащего содержания колонн и столбов многоквартирного дома: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 </w:t>
            </w:r>
            <w:r>
              <w:rPr>
                <w:rFonts w:ascii="Segoe UI Symbol" w:hAnsi="Segoe UI Symbol" w:eastAsia="Segoe UI Symbol" w:cs="Segoe UI Symbol"/>
              </w:rPr>
              <w:t xml:space="preserve"></w:t>
            </w:r>
            <w:r>
              <w:rPr>
                <w:rFonts w:ascii="Arial" w:hAnsi="Arial" w:eastAsia="Arial" w:cs="Arial"/>
              </w:rPr>
              <w:t xml:space="preserve"> </w:t>
            </w:r>
            <w:r>
              <w:t xml:space="preserve">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контроль состояния металлических закладных деталей в домах со сборными и монолитными железобетонными колоннами; </w:t>
            </w:r>
            <w:r/>
          </w:p>
          <w:p>
            <w:pPr>
              <w:ind w:firstLine="0"/>
              <w:spacing w:after="0" w:line="240" w:lineRule="auto"/>
              <w:rPr>
                <w:rFonts w:ascii="Segoe UI Symbol" w:hAnsi="Segoe UI Symbol" w:eastAsia="Segoe UI Symbol" w:cs="Segoe UI Symbol"/>
              </w:rPr>
            </w:pPr>
            <w:r>
              <w:rPr>
                <w:rFonts w:ascii="Segoe UI Symbol" w:hAnsi="Segoe UI Symbol" w:eastAsia="Segoe UI Symbol" w:cs="Segoe UI Symbol"/>
              </w:rPr>
              <w:t xml:space="preserve"></w:t>
            </w:r>
            <w:r>
              <w:rPr>
                <w:rFonts w:ascii="Arial" w:hAnsi="Arial" w:eastAsia="Arial" w:cs="Arial"/>
              </w:rPr>
              <w:t xml:space="preserve"> </w:t>
            </w:r>
            <w:r>
              <w:t xml:space="preserve">при выявлении повреждений и нарушений - разработка плана восстановительных работ (при необходимости),  </w:t>
            </w:r>
            <w:r>
              <w:rPr>
                <w:rFonts w:ascii="Segoe UI Symbol" w:hAnsi="Segoe UI Symbol" w:eastAsia="Segoe UI Symbol" w:cs="Segoe UI Symbol"/>
              </w:rPr>
            </w:r>
            <w:r>
              <w:rPr>
                <w:rFonts w:ascii="Segoe UI Symbol" w:hAnsi="Segoe UI Symbol" w:eastAsia="Segoe UI Symbol" w:cs="Segoe UI Symbol"/>
              </w:rP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 Внеплановый осмотр при выявлении неисправностей, нарушений условий нормальной эксплуатации (после аварийных, стихийных и форс- мажорных ситуаций). </w:t>
            </w:r>
            <w:r/>
          </w:p>
          <w:p>
            <w:pPr>
              <w:ind w:firstLine="0"/>
              <w:jc w:val="left"/>
              <w:spacing w:after="0" w:line="240" w:lineRule="auto"/>
            </w:pPr>
            <w:r/>
            <w:r/>
          </w:p>
        </w:tc>
      </w:tr>
      <w:tr>
        <w:trPr>
          <w:gridAfter w:val="1"/>
          <w:trHeight w:val="4222"/>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2.1.6. </w:t>
            </w: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spacing w:after="0" w:line="240" w:lineRule="auto"/>
            </w:pPr>
            <w:r>
              <w:rPr>
                <w:b/>
                <w:i/>
              </w:rPr>
              <w:t xml:space="preserve">Работы, выполняемые в целях надлежащего содержания балок (ригелей) перекрытий и покрытий многоквартирного дома: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при выявлении повреждений и нарушений - разработка плана восстановительных работ (при необходимости),  </w:t>
            </w: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2 раза в год, </w:t>
            </w:r>
            <w:r/>
          </w:p>
          <w:p>
            <w:pPr>
              <w:ind w:firstLine="0"/>
              <w:jc w:val="left"/>
              <w:spacing w:after="0" w:line="240" w:lineRule="auto"/>
            </w:pPr>
            <w:r>
              <w:t xml:space="preserve"> Внеплановый осмотр при выявлении неисправностей, нарушений условий нормальной эксплуатации (после аварийных, стихийных и форс- мажорных ситуаций). </w:t>
            </w:r>
            <w:r/>
          </w:p>
          <w:p>
            <w:pPr>
              <w:ind w:firstLine="0"/>
              <w:jc w:val="left"/>
              <w:spacing w:after="0" w:line="240" w:lineRule="auto"/>
            </w:pPr>
            <w:r>
              <w:t xml:space="preserve"> </w:t>
            </w:r>
            <w:r/>
          </w:p>
        </w:tc>
      </w:tr>
      <w:tr>
        <w:trPr>
          <w:gridAfter w:val="1"/>
          <w:trHeight w:val="2828"/>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2.1.7. </w:t>
            </w: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spacing w:after="0" w:line="240" w:lineRule="auto"/>
            </w:pPr>
            <w:r>
              <w:rPr>
                <w:b/>
                <w:i/>
              </w:rPr>
              <w:t xml:space="preserve">Работы, выполняемые в целях надлежащего содержания крыши многоквартирного дома: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кровли на отсутствие протечек;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w:t>
            </w:r>
            <w:r>
              <w:t xml:space="preserve">молниезащитных</w:t>
            </w:r>
            <w:r>
              <w:t xml:space="preserve"> устройств, заземления мачт и другого оборудования, расположенного на крыше;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деформации и повреждений несущих кровельных конструкций, антисептической и противопожарной защиты деревянных ко</w:t>
            </w:r>
            <w:r>
              <w:t xml:space="preserve">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w:t>
            </w:r>
            <w:r>
              <w:rPr>
                <w:rFonts w:ascii="Segoe UI Symbol" w:hAnsi="Segoe UI Symbol" w:eastAsia="Segoe UI Symbol" w:cs="Segoe UI Symbol"/>
              </w:rPr>
              <w:t xml:space="preserve"></w:t>
            </w:r>
            <w:r>
              <w:rPr>
                <w:rFonts w:ascii="Arial" w:hAnsi="Arial" w:eastAsia="Arial" w:cs="Arial"/>
              </w:rPr>
              <w:t xml:space="preserve"> </w:t>
            </w:r>
            <w:r>
              <w:t xml:space="preserve">проверка состояния защитных бетонных плит и ограждений, </w:t>
            </w: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2 раза в год, </w:t>
            </w:r>
            <w:r/>
          </w:p>
          <w:p>
            <w:pPr>
              <w:ind w:firstLine="0"/>
              <w:jc w:val="left"/>
              <w:spacing w:after="0" w:line="240" w:lineRule="auto"/>
            </w:pPr>
            <w:r>
              <w:t xml:space="preserve"> Внеплановый осмотр при выявлении неисправностей, нарушений условий нормальной эксплуатации (после аварийных, стихийных и форс- мажорных ситуаций). </w:t>
            </w:r>
            <w:r/>
          </w:p>
          <w:p>
            <w:pPr>
              <w:ind w:firstLine="0"/>
              <w:jc w:val="left"/>
              <w:spacing w:after="0" w:line="240" w:lineRule="auto"/>
            </w:pPr>
            <w:r>
              <w:t xml:space="preserve"> </w:t>
            </w:r>
            <w:r/>
          </w:p>
        </w:tc>
      </w:tr>
      <w:tr>
        <w:trPr>
          <w:gridAfter w:val="1"/>
          <w:trHeight w:val="1263"/>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rPr>
                <w:b/>
                <w:i/>
              </w:rPr>
            </w:pPr>
            <w:r>
              <w:rPr>
                <w:b/>
                <w:i/>
              </w:rPr>
            </w:r>
            <w:r>
              <w:rPr>
                <w:b/>
                <w:i/>
              </w:rPr>
            </w:r>
            <w:r>
              <w:rPr>
                <w:b/>
                <w:i/>
              </w:rP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spacing w:after="0" w:line="240" w:lineRule="auto"/>
            </w:pPr>
            <w:r>
              <w:t xml:space="preserve">фильтрующей способности дренирующего слоя, мест опирания железобетонных коробов и других элементов на эксплуатируемых крышах; </w:t>
            </w:r>
            <w:r>
              <w:rPr>
                <w:rFonts w:ascii="Segoe UI Symbol" w:hAnsi="Segoe UI Symbol" w:eastAsia="Segoe UI Symbol" w:cs="Segoe UI Symbol"/>
              </w:rPr>
              <w:t xml:space="preserve"></w:t>
            </w:r>
            <w:r>
              <w:rPr>
                <w:rFonts w:ascii="Arial" w:hAnsi="Arial" w:eastAsia="Arial" w:cs="Arial"/>
              </w:rPr>
              <w:t xml:space="preserve"> </w:t>
            </w:r>
            <w:r>
              <w:t xml:space="preserve">проверка температурно-влажностного режима и воздухообмена на чердаке; </w:t>
            </w:r>
            <w:r/>
          </w:p>
          <w:p>
            <w:pPr>
              <w:ind w:firstLine="0"/>
              <w:jc w:val="left"/>
              <w:spacing w:after="0" w:line="240" w:lineRule="auto"/>
              <w:tabs>
                <w:tab w:val="center" w:pos="638" w:leader="none"/>
                <w:tab w:val="center" w:pos="2091" w:leader="none"/>
                <w:tab w:val="center" w:pos="3586" w:leader="none"/>
                <w:tab w:val="center" w:pos="4804" w:leader="none"/>
                <w:tab w:val="center" w:pos="5880" w:leader="none"/>
              </w:tabs>
            </w:pPr>
            <w:r>
              <w:rPr>
                <w:rFonts w:ascii="Calibri" w:hAnsi="Calibri" w:eastAsia="Calibri" w:cs="Calibri"/>
                <w:sz w:val="22"/>
              </w:rPr>
              <w:tab/>
            </w:r>
            <w:r>
              <w:rPr>
                <w:rFonts w:ascii="Segoe UI Symbol" w:hAnsi="Segoe UI Symbol" w:eastAsia="Segoe UI Symbol" w:cs="Segoe UI Symbol"/>
              </w:rPr>
              <w:t xml:space="preserve"></w:t>
            </w:r>
            <w:r>
              <w:rPr>
                <w:rFonts w:ascii="Arial" w:hAnsi="Arial" w:eastAsia="Arial" w:cs="Arial"/>
              </w:rPr>
              <w:t xml:space="preserve"> </w:t>
            </w:r>
            <w:r>
              <w:t xml:space="preserve">контроль </w:t>
            </w:r>
            <w:r>
              <w:tab/>
              <w:t xml:space="preserve">состояния </w:t>
            </w:r>
            <w:r>
              <w:tab/>
              <w:t xml:space="preserve">оборудования </w:t>
            </w:r>
            <w:r>
              <w:tab/>
              <w:t xml:space="preserve">или </w:t>
            </w:r>
            <w:r>
              <w:tab/>
              <w:t xml:space="preserve">устройств, </w:t>
            </w:r>
            <w:r/>
          </w:p>
          <w:p>
            <w:pPr>
              <w:ind w:firstLine="0"/>
              <w:jc w:val="left"/>
              <w:spacing w:after="0" w:line="240" w:lineRule="auto"/>
            </w:pPr>
            <w:r>
              <w:t xml:space="preserve">предотвращающих образование наледи и сосулек;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осмотр потолков верхних этажей домов с совмещенными (</w:t>
            </w:r>
            <w:r>
              <w:t xml:space="preserve">бесчердачными</w:t>
            </w:r>
            <w: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и при необходимости очистка кровли от скопления снега и наледи;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и при необходимости восстановление насыпного </w:t>
            </w:r>
            <w:r>
              <w:t xml:space="preserve">пригрузочного</w:t>
            </w:r>
            <w:r>
              <w:t xml:space="preserve"> защитного слоя для эластомерных или термопластичных мембран балластного способа соединения кровель;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и при необходимости восстановление пешеходных дорожек в местах пешеходных зон кровель из эластомерных и термопластичных материалов;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устранение нарушений, приводящих к протечкам, в остальных случаях - разработка плана восстановительных работ (при </w:t>
            </w:r>
            <w:r/>
          </w:p>
          <w:p>
            <w:pPr>
              <w:ind w:firstLine="0"/>
              <w:spacing w:after="0" w:line="240" w:lineRule="auto"/>
              <w:rPr>
                <w:b/>
                <w:i/>
              </w:rPr>
            </w:pPr>
            <w:r>
              <w:t xml:space="preserve">необходимости),  </w:t>
            </w:r>
            <w:r>
              <w:rPr>
                <w:b/>
                <w:i/>
              </w:rPr>
            </w:r>
            <w:r>
              <w:rPr>
                <w:b/>
                <w:i/>
              </w:rP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r/>
          </w:p>
        </w:tc>
      </w:tr>
      <w:tr>
        <w:trPr>
          <w:gridAfter w:val="1"/>
          <w:trHeight w:val="3764"/>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2.1.8. </w:t>
            </w: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spacing w:after="0" w:line="240" w:lineRule="auto"/>
            </w:pPr>
            <w:r>
              <w:rPr>
                <w:b/>
                <w:i/>
              </w:rPr>
              <w:t xml:space="preserve">Работы, выполняемые в целях надлежащего содержания лестниц многоквартирного дома: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деформации и повреждений в несущих конструкциях, надежности крепления ограждений, выбоин и сколов в ступенях; </w:t>
            </w:r>
            <w:r>
              <w:rPr>
                <w:rFonts w:ascii="Segoe UI Symbol" w:hAnsi="Segoe UI Symbol" w:eastAsia="Segoe UI Symbol" w:cs="Segoe UI Symbol"/>
              </w:rPr>
              <w:t xml:space="preserve"></w:t>
            </w:r>
            <w:r>
              <w:rPr>
                <w:rFonts w:ascii="Arial" w:hAnsi="Arial" w:eastAsia="Arial" w:cs="Arial"/>
              </w:rPr>
              <w:t xml:space="preserve"> </w:t>
            </w:r>
            <w: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r>
              <w:t xml:space="preserve">проступях</w:t>
            </w:r>
            <w:r>
              <w:t xml:space="preserve"> в домах с железобетонными лестницами;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прогибов </w:t>
            </w:r>
            <w:r>
              <w:t xml:space="preserve">косоуров</w:t>
            </w:r>
            <w:r>
              <w:t xml:space="preserve">, нарушения связи </w:t>
            </w:r>
            <w:r>
              <w:t xml:space="preserve">косоуров</w:t>
            </w:r>
            <w:r>
              <w:t xml:space="preserve"> с площадками, коррозии металлических конструкций в домах с лестницами по стальным </w:t>
            </w:r>
            <w:r>
              <w:t xml:space="preserve">косоурам</w:t>
            </w:r>
            <w:r>
              <w:t xml:space="preserve">;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состояния и при необходимости восстановление штукатурного слоя или окраска металлических </w:t>
            </w:r>
            <w:r>
              <w:t xml:space="preserve">косоуров</w:t>
            </w:r>
            <w:r>
              <w:t xml:space="preserve"> краской, обеспечивающей предел огнестойкости 1 час в домах с лестницами по стальным </w:t>
            </w:r>
            <w:r>
              <w:t xml:space="preserve">косоурам</w:t>
            </w:r>
            <w:r>
              <w:t xml:space="preserve">;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разработка плана восстановительных работ (при необходимости),  </w:t>
            </w: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2 раза в год, </w:t>
            </w:r>
            <w:r/>
          </w:p>
          <w:p>
            <w:pPr>
              <w:ind w:firstLine="0"/>
              <w:jc w:val="left"/>
              <w:spacing w:after="0" w:line="240" w:lineRule="auto"/>
            </w:pPr>
            <w:r>
              <w:t xml:space="preserve"> Внеплановый осмотр при выявлении неисправностей, нарушений условий нормальной эксплуатации (после аварийных, стихийных и форс- мажорных ситуаций). </w:t>
            </w:r>
            <w:r/>
          </w:p>
          <w:p>
            <w:pPr>
              <w:ind w:firstLine="0"/>
              <w:jc w:val="left"/>
              <w:spacing w:after="0" w:line="240" w:lineRule="auto"/>
            </w:pPr>
            <w:r>
              <w:t xml:space="preserve"> </w:t>
            </w:r>
            <w:r/>
          </w:p>
        </w:tc>
      </w:tr>
      <w:tr>
        <w:trPr>
          <w:gridAfter w:val="1"/>
          <w:trHeight w:val="2597"/>
        </w:trPr>
        <w:tc>
          <w:tcPr>
            <w:gridSpan w:val="2"/>
            <w:tcBorders>
              <w:top w:val="single" w:color="000000" w:sz="4" w:space="0"/>
              <w:left w:val="single" w:color="000000" w:sz="4" w:space="0"/>
              <w:bottom w:val="single" w:color="000000" w:sz="4" w:space="0"/>
              <w:right w:val="single" w:color="000000" w:sz="4" w:space="0"/>
            </w:tcBorders>
            <w:tcW w:w="768" w:type="dxa"/>
            <w:textDirection w:val="lrTb"/>
            <w:noWrap w:val="false"/>
          </w:tcPr>
          <w:p>
            <w:pPr>
              <w:ind w:firstLine="0"/>
              <w:jc w:val="left"/>
              <w:spacing w:after="0" w:line="240" w:lineRule="auto"/>
            </w:pPr>
            <w:r>
              <w:rPr>
                <w:b/>
                <w:i/>
              </w:rPr>
              <w:t xml:space="preserve">2.1.9. </w:t>
            </w:r>
            <w:r/>
          </w:p>
        </w:tc>
        <w:tc>
          <w:tcPr>
            <w:gridSpan w:val="4"/>
            <w:tcBorders>
              <w:top w:val="single" w:color="000000" w:sz="4" w:space="0"/>
              <w:left w:val="single" w:color="000000" w:sz="4" w:space="0"/>
              <w:bottom w:val="single" w:color="000000" w:sz="4" w:space="0"/>
              <w:right w:val="single" w:color="000000" w:sz="4" w:space="0"/>
            </w:tcBorders>
            <w:tcW w:w="6550" w:type="dxa"/>
            <w:textDirection w:val="lrTb"/>
            <w:noWrap w:val="false"/>
          </w:tcPr>
          <w:p>
            <w:pPr>
              <w:ind w:firstLine="0"/>
              <w:spacing w:after="0" w:line="240" w:lineRule="auto"/>
            </w:pPr>
            <w:r>
              <w:rPr>
                <w:b/>
                <w:i/>
              </w:rPr>
              <w:t xml:space="preserve">Работы, выполняемые в целях надлежащего содержания фасада многоквартирного дома: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контроль состояния и работоспособности подсветки информационных знаков, входов в подъезды (домовые знаки и т.д.); </w:t>
            </w:r>
            <w:r>
              <w:rPr>
                <w:rFonts w:ascii="Segoe UI Symbol" w:hAnsi="Segoe UI Symbol" w:eastAsia="Segoe UI Symbol" w:cs="Segoe UI Symbol"/>
              </w:rPr>
              <w:t xml:space="preserve"></w:t>
            </w:r>
            <w:r>
              <w:rPr>
                <w:rFonts w:ascii="Arial" w:hAnsi="Arial" w:eastAsia="Arial" w:cs="Arial"/>
              </w:rPr>
              <w:t xml:space="preserve"> </w:t>
            </w:r>
            <w: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контроль состояния и восстановление или замена отдельных </w:t>
            </w:r>
            <w:r/>
          </w:p>
        </w:tc>
        <w:tc>
          <w:tcPr>
            <w:tcBorders>
              <w:top w:val="single" w:color="000000" w:sz="4" w:space="0"/>
              <w:left w:val="single" w:color="000000" w:sz="4" w:space="0"/>
              <w:bottom w:val="single" w:color="000000" w:sz="4" w:space="0"/>
              <w:right w:val="single" w:color="000000" w:sz="4" w:space="0"/>
            </w:tcBorders>
            <w:tcW w:w="2535"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2 раза в год,  </w:t>
            </w:r>
            <w:r/>
          </w:p>
          <w:p>
            <w:pPr>
              <w:ind w:firstLine="0"/>
              <w:jc w:val="left"/>
              <w:spacing w:after="0" w:line="240" w:lineRule="auto"/>
            </w:pPr>
            <w:r>
              <w:t xml:space="preserve">Внеплановый осмотр при выявлении неисправностей, нарушений условий нормальной эксплуатации (после аварийных, стихийных и форс- мажорных ситуаций). </w:t>
            </w:r>
            <w:r/>
          </w:p>
          <w:p>
            <w:pPr>
              <w:ind w:firstLine="0"/>
              <w:jc w:val="left"/>
              <w:spacing w:after="0" w:line="240" w:lineRule="auto"/>
            </w:pPr>
            <w:r>
              <w:t xml:space="preserve"> </w:t>
            </w:r>
            <w:r/>
          </w:p>
        </w:tc>
      </w:tr>
      <w:tr>
        <w:trPr>
          <w:gridBefore w:val="1"/>
          <w:trHeight w:val="1419"/>
        </w:trPr>
        <w:tc>
          <w:tcPr>
            <w:gridSpan w:val="2"/>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34" w:type="dxa"/>
            <w:textDirection w:val="lrTb"/>
            <w:noWrap w:val="false"/>
          </w:tcPr>
          <w:p>
            <w:pPr>
              <w:ind w:firstLine="0"/>
              <w:jc w:val="left"/>
              <w:spacing w:after="0" w:line="240" w:lineRule="auto"/>
            </w:pPr>
            <w:r>
              <w:t xml:space="preserve">элементов крылец и зонтов над входами в здание, в подвалы и над балконами;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разработка плана восстановительных работ (при необходимости),  </w:t>
            </w:r>
            <w:r/>
          </w:p>
        </w:tc>
        <w:tc>
          <w:tcPr>
            <w:gridSpan w:val="2"/>
            <w:tcBorders>
              <w:top w:val="single" w:color="000000" w:sz="4" w:space="0"/>
              <w:left w:val="single" w:color="000000" w:sz="4" w:space="0"/>
              <w:bottom w:val="single" w:color="000000" w:sz="4" w:space="0"/>
              <w:right w:val="single" w:color="000000" w:sz="4" w:space="0"/>
            </w:tcBorders>
            <w:tcW w:w="2553" w:type="dxa"/>
            <w:textDirection w:val="lrTb"/>
            <w:noWrap w:val="false"/>
          </w:tcPr>
          <w:p>
            <w:pPr>
              <w:ind w:firstLine="0"/>
              <w:jc w:val="left"/>
              <w:spacing w:after="0" w:line="240" w:lineRule="auto"/>
            </w:pPr>
            <w:r/>
            <w:r/>
          </w:p>
        </w:tc>
      </w:tr>
      <w:tr>
        <w:trPr>
          <w:gridBefore w:val="1"/>
          <w:trHeight w:val="2124"/>
        </w:trPr>
        <w:tc>
          <w:tcPr>
            <w:gridSpan w:val="2"/>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Pr>
                <w:b/>
                <w:i/>
              </w:rPr>
              <w:t xml:space="preserve">2.1.10. </w:t>
            </w:r>
            <w:r/>
          </w:p>
        </w:tc>
        <w:tc>
          <w:tcPr>
            <w:gridSpan w:val="3"/>
            <w:tcBorders>
              <w:top w:val="single" w:color="000000" w:sz="4" w:space="0"/>
              <w:left w:val="single" w:color="000000" w:sz="4" w:space="0"/>
              <w:bottom w:val="single" w:color="000000" w:sz="4" w:space="0"/>
              <w:right w:val="single" w:color="000000" w:sz="4" w:space="0"/>
            </w:tcBorders>
            <w:tcW w:w="6534" w:type="dxa"/>
            <w:textDirection w:val="lrTb"/>
            <w:noWrap w:val="false"/>
          </w:tcPr>
          <w:p>
            <w:pPr>
              <w:ind w:firstLine="0"/>
              <w:spacing w:after="0" w:line="240" w:lineRule="auto"/>
            </w:pPr>
            <w:r>
              <w:rPr>
                <w:b/>
                <w:i/>
              </w:rPr>
              <w:t xml:space="preserve">Работы, выполняемые в целях надлежащего содержания перегородок в многоквартирном доме: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выявление зыбкости</w:t>
            </w:r>
            <w:r>
              <w:t xml:space="preserve">,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r>
              <w:rPr>
                <w:rFonts w:ascii="Segoe UI Symbol" w:hAnsi="Segoe UI Symbol" w:eastAsia="Segoe UI Symbol" w:cs="Segoe UI Symbol"/>
              </w:rPr>
              <w:t xml:space="preserve"></w:t>
            </w:r>
            <w:r>
              <w:rPr>
                <w:rFonts w:ascii="Arial" w:hAnsi="Arial" w:eastAsia="Arial" w:cs="Arial"/>
              </w:rPr>
              <w:t xml:space="preserve"> </w:t>
            </w:r>
            <w:r>
              <w:t xml:space="preserve">проверка звукоизоляции и огнезащиты;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разработка плана восстановительных работ (при необходимости),  </w:t>
            </w:r>
            <w:r/>
          </w:p>
        </w:tc>
        <w:tc>
          <w:tcPr>
            <w:gridSpan w:val="2"/>
            <w:tcBorders>
              <w:top w:val="single" w:color="000000" w:sz="4" w:space="0"/>
              <w:left w:val="single" w:color="000000" w:sz="4" w:space="0"/>
              <w:bottom w:val="single" w:color="000000" w:sz="4" w:space="0"/>
              <w:right w:val="single" w:color="000000" w:sz="4" w:space="0"/>
            </w:tcBorders>
            <w:tcW w:w="2553"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Внеплановый осмотр при выявлении неисправностей, нарушений условий нормальной эксплуатации (после аварийных, стихийных и форс- мажорных ситуаций). </w:t>
            </w:r>
            <w:r/>
          </w:p>
        </w:tc>
      </w:tr>
      <w:tr>
        <w:trPr>
          <w:gridBefore w:val="1"/>
          <w:trHeight w:val="1950"/>
        </w:trPr>
        <w:tc>
          <w:tcPr>
            <w:gridSpan w:val="2"/>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Pr>
                <w:b/>
                <w:i/>
              </w:rPr>
              <w:t xml:space="preserve">2.1.11</w:t>
            </w:r>
            <w:r>
              <w:t xml:space="preserve">. </w:t>
            </w:r>
            <w:r/>
          </w:p>
        </w:tc>
        <w:tc>
          <w:tcPr>
            <w:gridSpan w:val="3"/>
            <w:tcBorders>
              <w:top w:val="single" w:color="000000" w:sz="4" w:space="0"/>
              <w:left w:val="single" w:color="000000" w:sz="4" w:space="0"/>
              <w:bottom w:val="single" w:color="000000" w:sz="4" w:space="0"/>
              <w:right w:val="single" w:color="000000" w:sz="4" w:space="0"/>
            </w:tcBorders>
            <w:tcW w:w="6534" w:type="dxa"/>
            <w:textDirection w:val="lrTb"/>
            <w:noWrap w:val="false"/>
          </w:tcPr>
          <w:p>
            <w:pPr>
              <w:ind w:firstLine="0"/>
              <w:spacing w:after="0" w:line="240" w:lineRule="auto"/>
            </w:pPr>
            <w:r>
              <w:t xml:space="preserve">Работы, выполняемые в целях надлежащего содержания внутренней отделки многоквартирного дома, проверка состояния внутренней отделки; </w:t>
            </w:r>
            <w:r/>
          </w:p>
          <w:p>
            <w:pPr>
              <w:ind w:firstLine="0"/>
              <w:jc w:val="left"/>
              <w:spacing w:after="0" w:line="240" w:lineRule="auto"/>
            </w:pPr>
            <w:r>
              <w:t xml:space="preserve"> </w:t>
            </w:r>
            <w:r/>
          </w:p>
        </w:tc>
        <w:tc>
          <w:tcPr>
            <w:gridSpan w:val="2"/>
            <w:tcBorders>
              <w:top w:val="single" w:color="000000" w:sz="4" w:space="0"/>
              <w:left w:val="single" w:color="000000" w:sz="4" w:space="0"/>
              <w:bottom w:val="single" w:color="000000" w:sz="4" w:space="0"/>
              <w:right w:val="single" w:color="000000" w:sz="4" w:space="0"/>
            </w:tcBorders>
            <w:tcW w:w="2553"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Внеплановый осмотр при выявлении неисправностей, нарушений условий нормальной эксплуатации (после аварийных, стихийных и форс- мажорных ситуаций). </w:t>
            </w:r>
            <w:r/>
          </w:p>
        </w:tc>
      </w:tr>
      <w:tr>
        <w:trPr>
          <w:gridBefore w:val="1"/>
          <w:trHeight w:val="413"/>
        </w:trPr>
        <w:tc>
          <w:tcPr>
            <w:gridSpan w:val="2"/>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Pr>
                <w:b/>
                <w:i/>
              </w:rPr>
              <w:t xml:space="preserve">2.1.12. </w:t>
            </w:r>
            <w:r/>
          </w:p>
        </w:tc>
        <w:tc>
          <w:tcPr>
            <w:gridSpan w:val="3"/>
            <w:tcBorders>
              <w:top w:val="single" w:color="000000" w:sz="4" w:space="0"/>
              <w:left w:val="single" w:color="000000" w:sz="4" w:space="0"/>
              <w:bottom w:val="single" w:color="000000" w:sz="4" w:space="0"/>
              <w:right w:val="single" w:color="000000" w:sz="4" w:space="0"/>
            </w:tcBorders>
            <w:tcW w:w="6534" w:type="dxa"/>
            <w:textDirection w:val="lrTb"/>
            <w:noWrap w:val="false"/>
          </w:tcPr>
          <w:p>
            <w:pPr>
              <w:ind w:firstLine="0"/>
              <w:spacing w:after="0" w:line="240" w:lineRule="auto"/>
            </w:pPr>
            <w:r>
              <w:t xml:space="preserve">Работы, выполняемые в целях надлежащего содержания полов помещений, относящихся к общему имуществу в многоквартирном доме: разработка плана восстановительных работ (при необходимости); </w:t>
            </w:r>
            <w:r/>
          </w:p>
        </w:tc>
        <w:tc>
          <w:tcPr>
            <w:gridSpan w:val="2"/>
            <w:tcBorders>
              <w:top w:val="single" w:color="000000" w:sz="4" w:space="0"/>
              <w:left w:val="single" w:color="000000" w:sz="4" w:space="0"/>
              <w:bottom w:val="single" w:color="000000" w:sz="4" w:space="0"/>
              <w:right w:val="single" w:color="000000" w:sz="4" w:space="0"/>
            </w:tcBorders>
            <w:tcW w:w="2553"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Внеплановый осмотр при выявлении неисправностей, нарушений условий нормальной эксплуатации (после аварийных, стихийных и форс- мажорных ситуаций). </w:t>
            </w:r>
            <w:r/>
          </w:p>
        </w:tc>
      </w:tr>
      <w:tr>
        <w:trPr>
          <w:gridBefore w:val="1"/>
          <w:trHeight w:val="2079"/>
        </w:trPr>
        <w:tc>
          <w:tcPr>
            <w:gridSpan w:val="2"/>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Pr>
                <w:b/>
                <w:i/>
              </w:rPr>
              <w:t xml:space="preserve">2.1.13. </w:t>
            </w:r>
            <w:r/>
          </w:p>
        </w:tc>
        <w:tc>
          <w:tcPr>
            <w:gridSpan w:val="3"/>
            <w:tcBorders>
              <w:top w:val="single" w:color="000000" w:sz="4" w:space="0"/>
              <w:left w:val="single" w:color="000000" w:sz="4" w:space="0"/>
              <w:bottom w:val="single" w:color="000000" w:sz="4" w:space="0"/>
              <w:right w:val="single" w:color="000000" w:sz="4" w:space="0"/>
            </w:tcBorders>
            <w:tcW w:w="6534" w:type="dxa"/>
            <w:textDirection w:val="lrTb"/>
            <w:noWrap w:val="false"/>
          </w:tcPr>
          <w:p>
            <w:pPr>
              <w:ind w:firstLine="0"/>
              <w:spacing w:after="0" w:line="240" w:lineRule="auto"/>
            </w:pPr>
            <w:r>
              <w:rPr>
                <w:b/>
                <w:i/>
              </w:rPr>
              <w:t xml:space="preserve">Работы, выполняемые в целях надлежащего содержания оконных и дверных заполнений помещений, относящихся к общему имуществу в многоквартирном доме: </w:t>
            </w:r>
            <w:r/>
          </w:p>
          <w:p>
            <w:pPr>
              <w:ind w:firstLine="0"/>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p>
          <w:p>
            <w:pPr>
              <w:ind w:firstLine="0"/>
              <w:jc w:val="left"/>
              <w:spacing w:after="0" w:line="240" w:lineRule="auto"/>
            </w:pPr>
            <w:r>
              <w:rPr>
                <w:rFonts w:ascii="Segoe UI Symbol" w:hAnsi="Segoe UI Symbol" w:eastAsia="Segoe UI Symbol" w:cs="Segoe UI Symbol"/>
              </w:rPr>
              <w:t xml:space="preserve"></w:t>
            </w:r>
            <w:r>
              <w:rPr>
                <w:rFonts w:ascii="Arial" w:hAnsi="Arial" w:eastAsia="Arial" w:cs="Arial"/>
              </w:rPr>
              <w:t xml:space="preserve"> </w:t>
            </w:r>
            <w:r>
              <w:t xml:space="preserve">разработка плана восстановительных работ (при необходимости); </w:t>
            </w:r>
            <w:r/>
          </w:p>
        </w:tc>
        <w:tc>
          <w:tcPr>
            <w:gridSpan w:val="2"/>
            <w:tcBorders>
              <w:top w:val="single" w:color="000000" w:sz="4" w:space="0"/>
              <w:left w:val="single" w:color="000000" w:sz="4" w:space="0"/>
              <w:bottom w:val="single" w:color="000000" w:sz="4" w:space="0"/>
              <w:right w:val="single" w:color="000000" w:sz="4" w:space="0"/>
            </w:tcBorders>
            <w:tcW w:w="2553"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Внеплановый осмотр при выявлении неисправностей, нарушений условий нормальной эксплуатации (после аварийных, стихийных и форс- мажорных ситуаций). </w:t>
            </w:r>
            <w:r/>
          </w:p>
        </w:tc>
      </w:tr>
      <w:tr>
        <w:trPr>
          <w:gridBefore w:val="1"/>
          <w:trHeight w:val="1621"/>
        </w:trPr>
        <w:tc>
          <w:tcPr>
            <w:gridSpan w:val="2"/>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Pr>
                <w:b/>
                <w:i/>
              </w:rPr>
              <w:t xml:space="preserve">2.1.14. </w:t>
            </w:r>
            <w:r/>
          </w:p>
        </w:tc>
        <w:tc>
          <w:tcPr>
            <w:gridSpan w:val="3"/>
            <w:tcBorders>
              <w:top w:val="single" w:color="000000" w:sz="4" w:space="0"/>
              <w:left w:val="single" w:color="000000" w:sz="4" w:space="0"/>
              <w:bottom w:val="single" w:color="000000" w:sz="4" w:space="0"/>
              <w:right w:val="single" w:color="000000" w:sz="4" w:space="0"/>
            </w:tcBorders>
            <w:tcW w:w="6534" w:type="dxa"/>
            <w:textDirection w:val="lrTb"/>
            <w:noWrap w:val="false"/>
          </w:tcPr>
          <w:p>
            <w:pPr>
              <w:ind w:firstLine="0"/>
              <w:spacing w:after="0" w:line="240" w:lineRule="auto"/>
            </w:pPr>
            <w:r>
              <w:t xml:space="preserve">Проведение восстановительных работ в соответствии с планом восстановительных работ, устранение в</w:t>
            </w:r>
            <w:r>
              <w:t xml:space="preserve">ыявленных замечаний в части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 </w:t>
            </w:r>
            <w:r/>
          </w:p>
        </w:tc>
        <w:tc>
          <w:tcPr>
            <w:gridSpan w:val="2"/>
            <w:tcBorders>
              <w:top w:val="single" w:color="000000" w:sz="4" w:space="0"/>
              <w:left w:val="single" w:color="000000" w:sz="4" w:space="0"/>
              <w:bottom w:val="single" w:color="000000" w:sz="4" w:space="0"/>
              <w:right w:val="single" w:color="000000" w:sz="4" w:space="0"/>
            </w:tcBorders>
            <w:tcW w:w="2553" w:type="dxa"/>
            <w:textDirection w:val="lrTb"/>
            <w:noWrap w:val="false"/>
          </w:tcPr>
          <w:p>
            <w:pPr>
              <w:ind w:firstLine="0"/>
              <w:jc w:val="left"/>
              <w:spacing w:after="0" w:line="240" w:lineRule="auto"/>
            </w:pPr>
            <w:r>
              <w:t xml:space="preserve">периодичность текущего ремонта следует принимать в пределах трех - пяти лет с учетом группы капитальности зданий, физического износа и местных условий </w:t>
            </w:r>
            <w:r/>
          </w:p>
        </w:tc>
      </w:tr>
      <w:tr>
        <w:trPr>
          <w:gridBefore w:val="1"/>
          <w:trHeight w:val="929"/>
        </w:trPr>
        <w:tc>
          <w:tcPr>
            <w:gridSpan w:val="2"/>
            <w:shd w:val="clear" w:color="auto" w:fill="d9d9d9"/>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center"/>
              <w:spacing w:after="0" w:line="240" w:lineRule="auto"/>
            </w:pPr>
            <w:r>
              <w:rPr>
                <w:b/>
              </w:rPr>
              <w:t xml:space="preserve"> </w:t>
            </w:r>
            <w:r/>
          </w:p>
          <w:p>
            <w:pPr>
              <w:ind w:firstLine="0"/>
              <w:jc w:val="center"/>
              <w:spacing w:after="0" w:line="240" w:lineRule="auto"/>
            </w:pPr>
            <w:r>
              <w:rPr>
                <w:b/>
              </w:rPr>
              <w:t xml:space="preserve">2.2.</w:t>
            </w:r>
            <w:r>
              <w:rPr>
                <w:b/>
                <w:i/>
              </w:rPr>
              <w:t xml:space="preserve"> </w:t>
            </w:r>
            <w:r/>
          </w:p>
        </w:tc>
        <w:tc>
          <w:tcPr>
            <w:gridSpan w:val="5"/>
            <w:shd w:val="clear" w:color="auto" w:fill="d9d9d9"/>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Работы, необходимые для надлежащего содержания оборудования и систем </w:t>
            </w:r>
            <w:r>
              <w:rPr>
                <w:b/>
                <w:i/>
              </w:rPr>
              <w:t xml:space="preserve">инженернотехнического</w:t>
            </w:r>
            <w:r>
              <w:rPr>
                <w:b/>
                <w:i/>
              </w:rPr>
              <w:t xml:space="preserve"> обеспечения, входящих в состав общего имущества в многоквартирном доме: </w:t>
            </w:r>
            <w:r/>
          </w:p>
          <w:p>
            <w:pPr>
              <w:ind w:firstLine="0"/>
              <w:jc w:val="left"/>
              <w:spacing w:after="0" w:line="240" w:lineRule="auto"/>
            </w:pPr>
            <w:r>
              <w:rPr>
                <w:b/>
                <w:i/>
              </w:rPr>
              <w:t xml:space="preserve"> </w:t>
            </w:r>
            <w:r/>
          </w:p>
        </w:tc>
      </w:tr>
      <w:tr>
        <w:trPr>
          <w:gridBefore w:val="1"/>
          <w:trHeight w:val="931"/>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2.2.1.  </w:t>
            </w:r>
            <w:r/>
          </w:p>
        </w:tc>
        <w:tc>
          <w:tcPr>
            <w:gridSpan w:val="5"/>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 </w:t>
            </w:r>
            <w:r/>
          </w:p>
          <w:p>
            <w:pPr>
              <w:ind w:firstLine="0"/>
              <w:spacing w:after="0" w:line="240" w:lineRule="auto"/>
            </w:pPr>
            <w:r>
              <w:rPr>
                <w:b/>
                <w:i/>
              </w:rPr>
              <w:t xml:space="preserve">Работы, выполняемые в целях надлежащего содержания систем вентиляции и дымоудаления многоквартирного дома: </w:t>
            </w:r>
            <w:r/>
          </w:p>
          <w:p>
            <w:pPr>
              <w:ind w:firstLine="0"/>
              <w:jc w:val="left"/>
              <w:spacing w:after="0" w:line="240" w:lineRule="auto"/>
            </w:pPr>
            <w:r>
              <w:rPr>
                <w:b/>
                <w:i/>
              </w:rPr>
              <w:t xml:space="preserve"> </w:t>
            </w:r>
            <w:r/>
          </w:p>
        </w:tc>
      </w:tr>
      <w:tr>
        <w:trPr>
          <w:gridBefore w:val="1"/>
          <w:trHeight w:val="701"/>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34" w:type="dxa"/>
            <w:textDirection w:val="lrTb"/>
            <w:noWrap w:val="false"/>
          </w:tcPr>
          <w:p>
            <w:pPr>
              <w:ind w:firstLine="0"/>
              <w:spacing w:after="0" w:line="240" w:lineRule="auto"/>
            </w:pPr>
            <w:r>
              <w:t xml:space="preserve">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 </w:t>
            </w:r>
            <w:r/>
          </w:p>
        </w:tc>
        <w:tc>
          <w:tcPr>
            <w:gridSpan w:val="2"/>
            <w:tcBorders>
              <w:top w:val="single" w:color="000000" w:sz="4" w:space="0"/>
              <w:left w:val="single" w:color="000000" w:sz="4" w:space="0"/>
              <w:bottom w:val="single" w:color="000000" w:sz="4" w:space="0"/>
              <w:right w:val="single" w:color="000000" w:sz="4" w:space="0"/>
            </w:tcBorders>
            <w:tcW w:w="2553" w:type="dxa"/>
            <w:textDirection w:val="lrTb"/>
            <w:noWrap w:val="false"/>
          </w:tcPr>
          <w:p>
            <w:pPr>
              <w:ind w:firstLine="0"/>
              <w:jc w:val="left"/>
              <w:spacing w:after="0" w:line="240" w:lineRule="auto"/>
            </w:pPr>
            <w:r>
              <w:t xml:space="preserve">1 раз в квартал </w:t>
            </w:r>
            <w:r/>
          </w:p>
          <w:p>
            <w:pPr>
              <w:ind w:firstLine="0"/>
              <w:jc w:val="left"/>
              <w:spacing w:after="0" w:line="240" w:lineRule="auto"/>
            </w:pPr>
            <w:r>
              <w:t xml:space="preserve"> </w:t>
            </w:r>
            <w:r/>
          </w:p>
          <w:p>
            <w:pPr>
              <w:ind w:firstLine="0"/>
              <w:jc w:val="left"/>
              <w:spacing w:after="0" w:line="240" w:lineRule="auto"/>
            </w:pPr>
            <w:r>
              <w:t xml:space="preserve"> </w:t>
            </w:r>
            <w:r/>
          </w:p>
        </w:tc>
      </w:tr>
      <w:tr>
        <w:trPr>
          <w:gridAfter w:val="1"/>
          <w:trHeight w:val="485"/>
        </w:trPr>
        <w:tc>
          <w:tcPr>
            <w:gridSpan w:val="2"/>
            <w:tcBorders>
              <w:top w:val="single" w:color="000000" w:sz="4" w:space="0"/>
              <w:left w:val="single" w:color="000000" w:sz="4" w:space="0"/>
              <w:bottom w:val="single" w:color="000000" w:sz="4" w:space="0"/>
              <w:right w:val="single" w:color="000000" w:sz="4" w:space="0"/>
            </w:tcBorders>
            <w:tcW w:w="768" w:type="dxa"/>
            <w:vMerge w:val="restart"/>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контроль состояния, выявление и устранение причин недопустимых вибраций и шума при работе вентиляционной установки;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2 раза в год </w:t>
            </w:r>
            <w:r/>
          </w:p>
          <w:p>
            <w:pPr>
              <w:ind w:firstLine="0"/>
              <w:jc w:val="left"/>
              <w:spacing w:after="0" w:line="240" w:lineRule="auto"/>
            </w:pPr>
            <w:r>
              <w:t xml:space="preserve"> </w:t>
            </w:r>
            <w:r/>
          </w:p>
        </w:tc>
      </w:tr>
      <w:tr>
        <w:trPr>
          <w:gridAfter w:val="1"/>
          <w:trHeight w:val="514"/>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проверка утепления теплых чердаков, плотности закрытия входов на них;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w:t>
            </w:r>
            <w:r/>
          </w:p>
          <w:p>
            <w:pPr>
              <w:ind w:firstLine="0"/>
              <w:jc w:val="left"/>
              <w:spacing w:after="0" w:line="240" w:lineRule="auto"/>
            </w:pPr>
            <w:r>
              <w:t xml:space="preserve"> </w:t>
            </w:r>
            <w:r/>
          </w:p>
        </w:tc>
      </w:tr>
      <w:tr>
        <w:trPr>
          <w:gridAfter w:val="1"/>
          <w:trHeight w:val="934"/>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устранение </w:t>
            </w:r>
            <w:r>
              <w:t xml:space="preserve">неплотностей</w:t>
            </w:r>
            <w: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по мере необходимости, но не реже 1 раза в год </w:t>
            </w:r>
            <w:r/>
          </w:p>
          <w:p>
            <w:pPr>
              <w:ind w:firstLine="0"/>
              <w:jc w:val="left"/>
              <w:spacing w:after="0" w:line="240" w:lineRule="auto"/>
            </w:pPr>
            <w:r>
              <w:t xml:space="preserve"> </w:t>
            </w:r>
            <w:r/>
          </w:p>
          <w:p>
            <w:pPr>
              <w:ind w:firstLine="0"/>
              <w:jc w:val="left"/>
              <w:spacing w:after="0" w:line="240" w:lineRule="auto"/>
            </w:pPr>
            <w:r>
              <w:t xml:space="preserve"> </w:t>
            </w:r>
            <w:r/>
          </w:p>
        </w:tc>
      </w:tr>
      <w:tr>
        <w:trPr>
          <w:gridAfter w:val="1"/>
          <w:trHeight w:val="482"/>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jc w:val="left"/>
              <w:spacing w:after="0" w:line="240" w:lineRule="auto"/>
            </w:pPr>
            <w:r>
              <w:t xml:space="preserve">контроль и обеспечение исправного состояния систем автоматического дымоудаления;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квартал </w:t>
            </w:r>
            <w:r/>
          </w:p>
          <w:p>
            <w:pPr>
              <w:ind w:firstLine="0"/>
              <w:jc w:val="left"/>
              <w:spacing w:after="0" w:line="240" w:lineRule="auto"/>
            </w:pPr>
            <w:r>
              <w:t xml:space="preserve"> </w:t>
            </w:r>
            <w:r/>
          </w:p>
        </w:tc>
      </w:tr>
      <w:tr>
        <w:trPr>
          <w:gridAfter w:val="1"/>
          <w:trHeight w:val="47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контроль состояния и восстановление антикоррозионной окраски металлических вытяжных каналов, труб, поддонов и дефлекторов;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w:t>
            </w:r>
            <w:r/>
          </w:p>
          <w:p>
            <w:pPr>
              <w:ind w:firstLine="0"/>
              <w:jc w:val="left"/>
              <w:spacing w:after="0" w:line="240" w:lineRule="auto"/>
            </w:pPr>
            <w:r>
              <w:t xml:space="preserve"> </w:t>
            </w:r>
            <w:r/>
          </w:p>
        </w:tc>
      </w:tr>
      <w:tr>
        <w:trPr>
          <w:gridAfter w:val="1"/>
          <w:trHeight w:val="701"/>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разработка плана восстановительных работ (при необходимости), проведение восстановительных работ. </w:t>
            </w:r>
            <w:r/>
          </w:p>
          <w:p>
            <w:pPr>
              <w:ind w:firstLine="0"/>
              <w:jc w:val="left"/>
              <w:spacing w:after="0" w:line="240" w:lineRule="auto"/>
            </w:pPr>
            <w:r>
              <w:t xml:space="preserve">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w:t>
            </w:r>
            <w:r/>
          </w:p>
        </w:tc>
      </w:tr>
      <w:tr>
        <w:trPr>
          <w:gridAfter w:val="1"/>
          <w:trHeight w:val="929"/>
        </w:trPr>
        <w:tc>
          <w:tcPr>
            <w:gridSpan w:val="2"/>
            <w:tcBorders>
              <w:top w:val="single" w:color="000000" w:sz="4" w:space="0"/>
              <w:left w:val="single" w:color="000000" w:sz="4" w:space="0"/>
              <w:bottom w:val="single" w:color="000000" w:sz="4" w:space="0"/>
              <w:right w:val="single" w:color="000000" w:sz="4" w:space="0"/>
            </w:tcBorders>
            <w:tcW w:w="768"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2.2.2.  </w:t>
            </w:r>
            <w:r/>
          </w:p>
        </w:tc>
        <w:tc>
          <w:tcPr>
            <w:gridSpan w:val="5"/>
            <w:tcBorders>
              <w:top w:val="single" w:color="000000" w:sz="4" w:space="0"/>
              <w:left w:val="single" w:color="000000" w:sz="4" w:space="0"/>
              <w:bottom w:val="single" w:color="000000" w:sz="4" w:space="0"/>
              <w:right w:val="single" w:color="000000" w:sz="4" w:space="0"/>
            </w:tcBorders>
            <w:tcW w:w="9085" w:type="dxa"/>
            <w:textDirection w:val="lrTb"/>
            <w:noWrap w:val="false"/>
          </w:tcPr>
          <w:p>
            <w:pPr>
              <w:ind w:firstLine="0"/>
              <w:jc w:val="left"/>
              <w:spacing w:after="0" w:line="240" w:lineRule="auto"/>
            </w:pPr>
            <w:r>
              <w:rPr>
                <w:b/>
                <w:i/>
              </w:rPr>
              <w:t xml:space="preserve"> </w:t>
            </w:r>
            <w:r/>
          </w:p>
          <w:p>
            <w:pPr>
              <w:ind w:firstLine="0"/>
              <w:spacing w:after="0" w:line="240" w:lineRule="auto"/>
            </w:pPr>
            <w:r>
              <w:rPr>
                <w:b/>
                <w:i/>
              </w:rPr>
              <w:t xml:space="preserve">Работы, выполняемые в целях надлежащего содержания индивидуальных тепловых пунктов и </w:t>
            </w:r>
            <w:r>
              <w:rPr>
                <w:b/>
                <w:i/>
              </w:rPr>
              <w:t xml:space="preserve">водоподкачек</w:t>
            </w:r>
            <w:r>
              <w:rPr>
                <w:b/>
                <w:i/>
              </w:rPr>
              <w:t xml:space="preserve"> в многоквартирном доме: </w:t>
            </w:r>
            <w:r/>
          </w:p>
          <w:p>
            <w:pPr>
              <w:ind w:firstLine="0"/>
              <w:jc w:val="left"/>
              <w:spacing w:after="0" w:line="240" w:lineRule="auto"/>
            </w:pPr>
            <w:r>
              <w:rPr>
                <w:b/>
                <w:i/>
              </w:rPr>
              <w:t xml:space="preserve"> </w:t>
            </w:r>
            <w:r/>
          </w:p>
        </w:tc>
      </w:tr>
      <w:tr>
        <w:trPr>
          <w:gridAfter w:val="1"/>
          <w:trHeight w:val="701"/>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проверка исправности и работоспособности оборудования, выполнение наладочных и ремонтных работ на индивидуальных тепловых пунктах и </w:t>
            </w:r>
            <w:r>
              <w:t xml:space="preserve">водоподкачках</w:t>
            </w:r>
            <w:r>
              <w:t xml:space="preserve"> в многоквартирном доме;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непрерывно в рабочее время </w:t>
            </w:r>
            <w:r/>
          </w:p>
          <w:p>
            <w:pPr>
              <w:ind w:firstLine="0"/>
              <w:jc w:val="left"/>
              <w:spacing w:after="0" w:line="240" w:lineRule="auto"/>
            </w:pPr>
            <w:r>
              <w:t xml:space="preserve"> </w:t>
            </w:r>
            <w:r/>
          </w:p>
        </w:tc>
      </w:tr>
      <w:tr>
        <w:trPr>
          <w:gridAfter w:val="1"/>
          <w:trHeight w:val="931"/>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непрерывно в рабочее время </w:t>
            </w:r>
            <w:r/>
          </w:p>
          <w:p>
            <w:pPr>
              <w:ind w:firstLine="0"/>
              <w:jc w:val="left"/>
              <w:spacing w:after="0" w:line="240" w:lineRule="auto"/>
            </w:pPr>
            <w:r>
              <w:t xml:space="preserve"> </w:t>
            </w:r>
            <w:r/>
          </w:p>
        </w:tc>
      </w:tr>
      <w:tr>
        <w:trPr>
          <w:gridAfter w:val="1"/>
          <w:trHeight w:val="526"/>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гидравлические и тепловые испытания оборудования индивидуальных тепловых пунктов и </w:t>
            </w:r>
            <w:r>
              <w:t xml:space="preserve">водоподкачек</w:t>
            </w:r>
            <w:r>
              <w:t xml:space="preserve">;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1 раз в год </w:t>
            </w:r>
            <w:r/>
          </w:p>
        </w:tc>
      </w:tr>
      <w:tr>
        <w:trPr>
          <w:gridAfter w:val="1"/>
          <w:trHeight w:val="492"/>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работы по очистке теплообменного оборудования для удаления </w:t>
            </w:r>
            <w:r>
              <w:t xml:space="preserve">накипнокоррозионных</w:t>
            </w:r>
            <w:r>
              <w:t xml:space="preserve"> отложений;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1 раз в год </w:t>
            </w:r>
            <w:r/>
          </w:p>
        </w:tc>
      </w:tr>
      <w:tr>
        <w:trPr>
          <w:gridAfter w:val="1"/>
          <w:trHeight w:val="504"/>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проверка работоспособности и обслуживание устройства водоподготовки для системы горячего водоснабжения.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1 раз в месяц </w:t>
            </w:r>
            <w:r/>
          </w:p>
        </w:tc>
      </w:tr>
      <w:tr>
        <w:trPr>
          <w:gridAfter w:val="1"/>
          <w:trHeight w:val="470"/>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разработка плана восстановительных работ (при необходимости), проведение восстановительных работ.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spacing w:after="0" w:line="240" w:lineRule="auto"/>
            </w:pPr>
            <w:r>
              <w:t xml:space="preserve">при выявлении повреждений и нарушений </w:t>
            </w:r>
            <w:r/>
          </w:p>
        </w:tc>
      </w:tr>
      <w:tr>
        <w:trPr>
          <w:gridAfter w:val="1"/>
          <w:trHeight w:val="929"/>
        </w:trPr>
        <w:tc>
          <w:tcPr>
            <w:gridSpan w:val="2"/>
            <w:tcBorders>
              <w:top w:val="single" w:color="000000" w:sz="4" w:space="0"/>
              <w:left w:val="single" w:color="000000" w:sz="4" w:space="0"/>
              <w:bottom w:val="single" w:color="000000" w:sz="4" w:space="0"/>
              <w:right w:val="single" w:color="000000" w:sz="4" w:space="0"/>
            </w:tcBorders>
            <w:tcW w:w="768"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2.2.3. </w:t>
            </w:r>
            <w:r/>
          </w:p>
        </w:tc>
        <w:tc>
          <w:tcPr>
            <w:gridSpan w:val="5"/>
            <w:tcBorders>
              <w:top w:val="single" w:color="000000" w:sz="4" w:space="0"/>
              <w:left w:val="single" w:color="000000" w:sz="4" w:space="0"/>
              <w:bottom w:val="single" w:color="000000" w:sz="4" w:space="0"/>
              <w:right w:val="single" w:color="000000" w:sz="4" w:space="0"/>
            </w:tcBorders>
            <w:tcW w:w="9085" w:type="dxa"/>
            <w:textDirection w:val="lrTb"/>
            <w:noWrap w:val="false"/>
          </w:tcPr>
          <w:p>
            <w:pPr>
              <w:ind w:firstLine="0"/>
              <w:jc w:val="left"/>
              <w:spacing w:after="0" w:line="240" w:lineRule="auto"/>
            </w:pPr>
            <w:r>
              <w:rPr>
                <w:b/>
                <w:i/>
              </w:rPr>
              <w:t xml:space="preserve"> </w:t>
            </w:r>
            <w:r/>
          </w:p>
          <w:p>
            <w:pPr>
              <w:ind w:firstLine="0"/>
              <w:spacing w:after="0" w:line="240" w:lineRule="auto"/>
            </w:pPr>
            <w:r>
              <w:rPr>
                <w:b/>
                <w:i/>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многоквартирном доме: </w:t>
            </w:r>
            <w:r/>
          </w:p>
          <w:p>
            <w:pPr>
              <w:ind w:firstLine="0"/>
              <w:jc w:val="left"/>
              <w:spacing w:after="0" w:line="240" w:lineRule="auto"/>
            </w:pPr>
            <w:r>
              <w:rPr>
                <w:b/>
                <w:i/>
              </w:rPr>
              <w:t xml:space="preserve"> </w:t>
            </w:r>
            <w:r/>
          </w:p>
        </w:tc>
      </w:tr>
      <w:tr>
        <w:trPr>
          <w:gridAfter w:val="1"/>
          <w:trHeight w:val="1392"/>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проверка исправности, работоспособности, регулировка и техническое обслуживание насосов, запорной арматуры, контрол</w:t>
            </w:r>
            <w:r>
              <w:t xml:space="preserve">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непрерывно в рабочее время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tc>
      </w:tr>
      <w:tr>
        <w:trPr>
          <w:gridAfter w:val="1"/>
          <w:trHeight w:val="929"/>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непрерывно в рабочее время  </w:t>
            </w:r>
            <w:r/>
          </w:p>
          <w:p>
            <w:pPr>
              <w:ind w:firstLine="0"/>
              <w:jc w:val="left"/>
              <w:spacing w:after="0" w:line="240" w:lineRule="auto"/>
            </w:pPr>
            <w:r>
              <w:t xml:space="preserve"> </w:t>
            </w:r>
            <w:r/>
          </w:p>
        </w:tc>
      </w:tr>
      <w:tr>
        <w:trPr>
          <w:gridAfter w:val="1"/>
          <w:trHeight w:val="504"/>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контроль состояния и замена неисправных контрольно-измерительных приборов (манометров, термометров и т.п.);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1 раз в месяц </w:t>
            </w:r>
            <w:r/>
          </w:p>
        </w:tc>
      </w:tr>
      <w:tr>
        <w:trPr>
          <w:gridAfter w:val="1"/>
          <w:trHeight w:val="74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по мере необходимости </w:t>
            </w:r>
            <w:r/>
          </w:p>
          <w:p>
            <w:pPr>
              <w:ind w:firstLine="0"/>
              <w:jc w:val="left"/>
              <w:spacing w:after="0" w:line="240" w:lineRule="auto"/>
            </w:pPr>
            <w:r>
              <w:t xml:space="preserve"> </w:t>
            </w:r>
            <w:r/>
          </w:p>
        </w:tc>
      </w:tr>
      <w:tr>
        <w:trPr>
          <w:gridAfter w:val="1"/>
          <w:trHeight w:val="71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контроль состояния и незамедлительное восстановление герметичности участков трубопроводов и соединительных элементов в случае их разгерметизации;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по мере необходимости </w:t>
            </w:r>
            <w:r/>
          </w:p>
          <w:p>
            <w:pPr>
              <w:ind w:firstLine="0"/>
              <w:jc w:val="left"/>
              <w:spacing w:after="0" w:line="240" w:lineRule="auto"/>
            </w:pPr>
            <w:r>
              <w:t xml:space="preserve"> </w:t>
            </w:r>
            <w:r/>
          </w:p>
        </w:tc>
      </w:tr>
      <w:tr>
        <w:trPr>
          <w:gridAfter w:val="1"/>
          <w:trHeight w:val="730"/>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5" w:type="dxa"/>
            <w:textDirection w:val="lrTb"/>
            <w:noWrap w:val="false"/>
          </w:tcPr>
          <w:p>
            <w:pPr>
              <w:ind w:firstLine="0"/>
              <w:spacing w:after="0" w:line="240" w:lineRule="auto"/>
            </w:pPr>
            <w:r>
              <w:t xml:space="preserve">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по мере необходимости </w:t>
            </w:r>
            <w:r/>
          </w:p>
          <w:p>
            <w:pPr>
              <w:ind w:firstLine="0"/>
              <w:jc w:val="left"/>
              <w:spacing w:after="0" w:line="240" w:lineRule="auto"/>
            </w:pPr>
            <w:r>
              <w:t xml:space="preserve"> </w:t>
            </w:r>
            <w:r/>
          </w:p>
          <w:p>
            <w:pPr>
              <w:ind w:firstLine="0"/>
              <w:jc w:val="left"/>
              <w:spacing w:after="0" w:line="240" w:lineRule="auto"/>
            </w:pPr>
            <w:r>
              <w:t xml:space="preserve"> </w:t>
            </w:r>
            <w:r/>
          </w:p>
        </w:tc>
      </w:tr>
      <w:tr>
        <w:trPr>
          <w:gridAfter w:val="1"/>
          <w:trHeight w:val="494"/>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переключение в целях надежной эксплуатации режимов работы </w:t>
            </w:r>
            <w:r/>
          </w:p>
          <w:p>
            <w:pPr>
              <w:ind w:firstLine="0"/>
              <w:jc w:val="left"/>
              <w:spacing w:after="0" w:line="240" w:lineRule="auto"/>
            </w:pPr>
            <w:r>
              <w:t xml:space="preserve">внутреннего водостока, гидравлического затвора внутреннего водостока;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по мере необходимости </w:t>
            </w:r>
            <w:r/>
          </w:p>
          <w:p>
            <w:pPr>
              <w:ind w:firstLine="0"/>
              <w:jc w:val="left"/>
              <w:spacing w:after="0" w:line="240" w:lineRule="auto"/>
            </w:pPr>
            <w:r>
              <w:t xml:space="preserve"> </w:t>
            </w:r>
            <w:r/>
          </w:p>
        </w:tc>
      </w:tr>
      <w:tr>
        <w:trPr>
          <w:gridAfter w:val="1"/>
          <w:trHeight w:val="47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tabs>
                <w:tab w:val="center" w:pos="1468" w:leader="none"/>
                <w:tab w:val="center" w:pos="2631" w:leader="none"/>
                <w:tab w:val="center" w:pos="3656" w:leader="none"/>
                <w:tab w:val="center" w:pos="4658" w:leader="none"/>
                <w:tab w:val="right" w:pos="6356" w:leader="none"/>
              </w:tabs>
            </w:pPr>
            <w:r>
              <w:t xml:space="preserve">промывка </w:t>
            </w:r>
            <w:r>
              <w:tab/>
              <w:t xml:space="preserve">участков </w:t>
            </w:r>
            <w:r>
              <w:tab/>
              <w:t xml:space="preserve">водопровода </w:t>
            </w:r>
            <w:r>
              <w:tab/>
              <w:t xml:space="preserve">после </w:t>
            </w:r>
            <w:r>
              <w:tab/>
              <w:t xml:space="preserve">выполнения </w:t>
            </w:r>
            <w:r>
              <w:tab/>
              <w:t xml:space="preserve">ремонтно-</w:t>
            </w:r>
            <w:r/>
          </w:p>
          <w:p>
            <w:pPr>
              <w:ind w:firstLine="0"/>
              <w:jc w:val="left"/>
              <w:spacing w:after="0" w:line="240" w:lineRule="auto"/>
            </w:pPr>
            <w:r>
              <w:t xml:space="preserve">строительных работ на водопроводе;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по мере необходимости </w:t>
            </w:r>
            <w:r/>
          </w:p>
          <w:p>
            <w:pPr>
              <w:ind w:firstLine="0"/>
              <w:jc w:val="left"/>
              <w:spacing w:after="0" w:line="240" w:lineRule="auto"/>
            </w:pPr>
            <w:r>
              <w:t xml:space="preserve"> </w:t>
            </w:r>
            <w:r/>
          </w:p>
        </w:tc>
      </w:tr>
      <w:tr>
        <w:trPr>
          <w:gridAfter w:val="1"/>
          <w:trHeight w:val="274"/>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очистка и промывка водонапорных баков;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не реже 1 раза в год </w:t>
            </w:r>
            <w:r/>
          </w:p>
        </w:tc>
      </w:tr>
      <w:tr>
        <w:trPr>
          <w:gridAfter w:val="1"/>
          <w:trHeight w:val="471"/>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промывка систем водоснабжения для удаления </w:t>
            </w:r>
            <w:r>
              <w:t xml:space="preserve">накипно</w:t>
            </w:r>
            <w:r>
              <w:t xml:space="preserve">-коррозионных отложений.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w:t>
            </w:r>
            <w:r/>
          </w:p>
        </w:tc>
      </w:tr>
      <w:tr>
        <w:trPr>
          <w:gridAfter w:val="1"/>
          <w:trHeight w:val="931"/>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2.2.4. </w:t>
            </w:r>
            <w:r/>
          </w:p>
        </w:tc>
        <w:tc>
          <w:tcPr>
            <w:gridSpan w:val="5"/>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 </w:t>
            </w:r>
            <w:r/>
          </w:p>
          <w:p>
            <w:pPr>
              <w:ind w:firstLine="0"/>
              <w:spacing w:after="0" w:line="240" w:lineRule="auto"/>
            </w:pPr>
            <w:r>
              <w:rPr>
                <w:b/>
                <w:i/>
              </w:rPr>
              <w:t xml:space="preserve">Работы, выполняемые в целях надлежащего содержания систем теплоснабжения (отопление, горячее водоснабжение) в многоквартирном доме: </w:t>
            </w:r>
            <w:r/>
          </w:p>
          <w:p>
            <w:pPr>
              <w:ind w:firstLine="0"/>
              <w:jc w:val="left"/>
              <w:spacing w:after="0" w:line="240" w:lineRule="auto"/>
            </w:pPr>
            <w:r>
              <w:rPr>
                <w:b/>
                <w:i/>
              </w:rPr>
              <w:t xml:space="preserve"> </w:t>
            </w:r>
            <w:r/>
          </w:p>
        </w:tc>
      </w:tr>
      <w:tr>
        <w:trPr>
          <w:gridAfter w:val="1"/>
          <w:trHeight w:val="504"/>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испытания на прочность и плотность (гидравлические испытания) узлов ввода и систем отопления, промывка и регулировка систем отопления;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w:t>
            </w:r>
            <w:r/>
          </w:p>
          <w:p>
            <w:pPr>
              <w:ind w:firstLine="0"/>
              <w:jc w:val="left"/>
              <w:spacing w:after="0" w:line="240" w:lineRule="auto"/>
            </w:pPr>
            <w:r>
              <w:t xml:space="preserve"> </w:t>
            </w:r>
            <w:r/>
          </w:p>
        </w:tc>
      </w:tr>
      <w:tr>
        <w:trPr>
          <w:gridAfter w:val="1"/>
          <w:trHeight w:val="47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проведение пробных пусконаладочных работ;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или по мере необходимости </w:t>
            </w:r>
            <w:r/>
          </w:p>
        </w:tc>
      </w:tr>
      <w:tr>
        <w:trPr>
          <w:gridAfter w:val="1"/>
          <w:trHeight w:val="521"/>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удаление воздуха из системы отопления;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или по мере необходимости </w:t>
            </w:r>
            <w:r/>
          </w:p>
        </w:tc>
      </w:tr>
      <w:tr>
        <w:trPr>
          <w:gridAfter w:val="1"/>
          <w:trHeight w:val="468"/>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промывка централизованных систем теплоснабжения для удаления </w:t>
            </w:r>
            <w:r>
              <w:t xml:space="preserve">накипно</w:t>
            </w:r>
            <w:r>
              <w:t xml:space="preserve">-коррозионных отложений.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w:t>
            </w:r>
            <w:r/>
          </w:p>
          <w:p>
            <w:pPr>
              <w:ind w:firstLine="0"/>
              <w:jc w:val="left"/>
              <w:spacing w:after="0" w:line="240" w:lineRule="auto"/>
            </w:pPr>
            <w:r>
              <w:t xml:space="preserve"> </w:t>
            </w:r>
            <w:r/>
          </w:p>
        </w:tc>
      </w:tr>
      <w:tr>
        <w:trPr>
          <w:gridAfter w:val="1"/>
          <w:trHeight w:val="932"/>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2.2.5. </w:t>
            </w:r>
            <w:r/>
          </w:p>
        </w:tc>
        <w:tc>
          <w:tcPr>
            <w:gridSpan w:val="5"/>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 </w:t>
            </w:r>
            <w:r/>
          </w:p>
          <w:p>
            <w:pPr>
              <w:ind w:firstLine="0"/>
              <w:spacing w:after="0" w:line="240" w:lineRule="auto"/>
            </w:pPr>
            <w:r>
              <w:rPr>
                <w:b/>
                <w:i/>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 </w:t>
            </w:r>
            <w:r/>
          </w:p>
          <w:p>
            <w:pPr>
              <w:ind w:firstLine="0"/>
              <w:jc w:val="left"/>
              <w:spacing w:after="0" w:line="240" w:lineRule="auto"/>
            </w:pPr>
            <w:r>
              <w:rPr>
                <w:b/>
                <w:i/>
              </w:rPr>
              <w:t xml:space="preserve"> </w:t>
            </w:r>
            <w:r/>
          </w:p>
        </w:tc>
      </w:tr>
      <w:tr>
        <w:trPr>
          <w:gridAfter w:val="1"/>
          <w:trHeight w:val="977"/>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3 года </w:t>
            </w:r>
            <w:r/>
          </w:p>
          <w:p>
            <w:pPr>
              <w:ind w:firstLine="0"/>
              <w:jc w:val="left"/>
              <w:spacing w:after="0" w:line="240" w:lineRule="auto"/>
            </w:pPr>
            <w:r>
              <w:t xml:space="preserve"> </w:t>
            </w:r>
            <w:r/>
          </w:p>
          <w:p>
            <w:pPr>
              <w:ind w:firstLine="0"/>
              <w:jc w:val="left"/>
              <w:spacing w:after="0" w:line="240" w:lineRule="auto"/>
            </w:pPr>
            <w:r>
              <w:t xml:space="preserve"> </w:t>
            </w:r>
            <w:r/>
          </w:p>
        </w:tc>
      </w:tr>
      <w:tr>
        <w:trPr>
          <w:gridAfter w:val="1"/>
          <w:trHeight w:val="701"/>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проверка и обеспечение работоспособности устройств защитного отключения; </w:t>
            </w:r>
            <w:r/>
          </w:p>
          <w:p>
            <w:pPr>
              <w:ind w:firstLine="0"/>
              <w:jc w:val="left"/>
              <w:spacing w:after="0" w:line="240" w:lineRule="auto"/>
            </w:pPr>
            <w:r>
              <w:t xml:space="preserve">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или по мере необходимости </w:t>
            </w:r>
            <w:r/>
          </w:p>
        </w:tc>
      </w:tr>
      <w:tr>
        <w:trPr>
          <w:gridAfter w:val="1"/>
          <w:trHeight w:val="162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w:t>
            </w:r>
            <w:r>
              <w:t xml:space="preserve">треннего противопожарного водопровода, лифтов, установок автоматизации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1 раз в год или по мере необходимости </w:t>
            </w:r>
            <w:r/>
          </w:p>
          <w:p>
            <w:pPr>
              <w:ind w:firstLine="0"/>
              <w:jc w:val="left"/>
              <w:spacing w:after="0" w:line="240" w:lineRule="auto"/>
            </w:pPr>
            <w:r>
              <w:t xml:space="preserve"> </w:t>
            </w:r>
            <w:r/>
          </w:p>
          <w:p>
            <w:pPr>
              <w:ind w:firstLine="0"/>
              <w:jc w:val="left"/>
              <w:spacing w:after="0" w:line="240" w:lineRule="auto"/>
            </w:pPr>
            <w:r>
              <w:t xml:space="preserve"> </w:t>
            </w:r>
            <w:r/>
          </w:p>
        </w:tc>
      </w:tr>
      <w:tr>
        <w:trPr>
          <w:gridAfter w:val="1"/>
          <w:trHeight w:val="588"/>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контроль состояния и замена вышедших из строя датчиков, проводки и оборудования пожарной и охранной сигнализации.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месяц или по мере необходимости </w:t>
            </w:r>
            <w:r/>
          </w:p>
        </w:tc>
      </w:tr>
      <w:tr>
        <w:trPr>
          <w:gridAfter w:val="1"/>
          <w:trHeight w:val="444"/>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2.2.6. </w:t>
            </w:r>
            <w:r/>
          </w:p>
        </w:tc>
        <w:tc>
          <w:tcPr>
            <w:gridSpan w:val="5"/>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 Работы, выполняемые в целях надлежащего содержания и ремонта лифта (лифтов) в многоквартирном доме: </w:t>
            </w:r>
            <w:r/>
          </w:p>
        </w:tc>
      </w:tr>
      <w:tr>
        <w:trPr>
          <w:gridAfter w:val="1"/>
          <w:trHeight w:val="482"/>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tabs>
                <w:tab w:val="center" w:pos="1663" w:leader="none"/>
                <w:tab w:val="center" w:pos="2940" w:leader="none"/>
                <w:tab w:val="center" w:pos="4248" w:leader="none"/>
                <w:tab w:val="center" w:pos="4939" w:leader="none"/>
                <w:tab w:val="right" w:pos="6356" w:leader="none"/>
              </w:tabs>
            </w:pPr>
            <w:r>
              <w:t xml:space="preserve">организация </w:t>
            </w:r>
            <w:r>
              <w:tab/>
              <w:t xml:space="preserve">системы </w:t>
            </w:r>
            <w:r>
              <w:tab/>
              <w:t xml:space="preserve">диспетчерского </w:t>
            </w:r>
            <w:r>
              <w:tab/>
              <w:t xml:space="preserve">контроля </w:t>
            </w:r>
            <w:r>
              <w:tab/>
              <w:t xml:space="preserve">и </w:t>
            </w:r>
            <w:r>
              <w:tab/>
              <w:t xml:space="preserve">обеспечение </w:t>
            </w:r>
            <w:r/>
          </w:p>
          <w:p>
            <w:pPr>
              <w:ind w:firstLine="0"/>
              <w:jc w:val="left"/>
              <w:spacing w:after="0" w:line="240" w:lineRule="auto"/>
            </w:pPr>
            <w:r>
              <w:t xml:space="preserve">диспетчерской связи с кабиной лифта;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круглосуточно </w:t>
            </w:r>
            <w:r/>
          </w:p>
          <w:p>
            <w:pPr>
              <w:ind w:firstLine="0"/>
              <w:jc w:val="left"/>
              <w:spacing w:after="0" w:line="240" w:lineRule="auto"/>
            </w:pPr>
            <w:r>
              <w:t xml:space="preserve"> </w:t>
            </w:r>
            <w:r/>
          </w:p>
        </w:tc>
      </w:tr>
      <w:tr>
        <w:trPr>
          <w:gridAfter w:val="1"/>
          <w:trHeight w:val="499"/>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организация проведения осмотров, технического обслуживания и текущего ремонта лифта (лифтов);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месяц </w:t>
            </w:r>
            <w:r/>
          </w:p>
          <w:p>
            <w:pPr>
              <w:ind w:firstLine="0"/>
              <w:jc w:val="left"/>
              <w:spacing w:after="0" w:line="240" w:lineRule="auto"/>
            </w:pPr>
            <w:r>
              <w:t xml:space="preserve"> </w:t>
            </w:r>
            <w:r/>
          </w:p>
        </w:tc>
      </w:tr>
      <w:tr>
        <w:trPr>
          <w:gridAfter w:val="1"/>
          <w:trHeight w:val="526"/>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обеспечение проведения аварийного ремонта лифта (лифтов); </w:t>
            </w:r>
            <w:r/>
          </w:p>
          <w:p>
            <w:pPr>
              <w:ind w:firstLine="0"/>
              <w:jc w:val="left"/>
              <w:spacing w:after="0" w:line="240" w:lineRule="auto"/>
            </w:pPr>
            <w:r>
              <w:t xml:space="preserve">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по мере необходимости в течение суток </w:t>
            </w:r>
            <w:r/>
          </w:p>
        </w:tc>
      </w:tr>
      <w:tr>
        <w:trPr>
          <w:gridAfter w:val="1"/>
          <w:trHeight w:val="472"/>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обеспечение проведения технического освидетельствования лифта (лифтов), в том числе после замены элементов оборудования.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год </w:t>
            </w:r>
            <w:r/>
          </w:p>
          <w:p>
            <w:pPr>
              <w:ind w:firstLine="0"/>
              <w:jc w:val="left"/>
              <w:spacing w:after="0" w:line="240" w:lineRule="auto"/>
            </w:pPr>
            <w:r>
              <w:t xml:space="preserve"> </w:t>
            </w:r>
            <w:r/>
          </w:p>
        </w:tc>
      </w:tr>
      <w:tr>
        <w:trPr>
          <w:gridAfter w:val="1"/>
          <w:trHeight w:val="697"/>
        </w:trPr>
        <w:tc>
          <w:tcPr>
            <w:gridSpan w:val="2"/>
            <w:shd w:val="clear" w:color="auto" w:fill="d9d9d9"/>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center"/>
              <w:spacing w:after="0" w:line="240" w:lineRule="auto"/>
            </w:pPr>
            <w:r>
              <w:rPr>
                <w:b/>
              </w:rPr>
              <w:t xml:space="preserve"> </w:t>
            </w:r>
            <w:r/>
          </w:p>
          <w:p>
            <w:pPr>
              <w:ind w:firstLine="0"/>
              <w:jc w:val="center"/>
              <w:spacing w:after="0" w:line="240" w:lineRule="auto"/>
            </w:pPr>
            <w:r>
              <w:rPr>
                <w:b/>
              </w:rPr>
              <w:t xml:space="preserve">2.3.</w:t>
            </w:r>
            <w:r>
              <w:rPr>
                <w:b/>
                <w:i/>
              </w:rPr>
              <w:t xml:space="preserve"> </w:t>
            </w:r>
            <w:r/>
          </w:p>
        </w:tc>
        <w:tc>
          <w:tcPr>
            <w:gridSpan w:val="5"/>
            <w:shd w:val="clear" w:color="auto" w:fill="d9d9d9"/>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Работы и услуги по содержанию иного общего имущества в многоквартирном доме: </w:t>
            </w:r>
            <w:r/>
          </w:p>
          <w:p>
            <w:pPr>
              <w:ind w:firstLine="0"/>
              <w:jc w:val="left"/>
              <w:spacing w:after="0" w:line="240" w:lineRule="auto"/>
            </w:pPr>
            <w:r>
              <w:rPr>
                <w:b/>
                <w:i/>
              </w:rPr>
              <w:t xml:space="preserve"> </w:t>
            </w:r>
            <w:r/>
          </w:p>
        </w:tc>
      </w:tr>
      <w:tr>
        <w:trPr>
          <w:gridAfter w:val="1"/>
          <w:trHeight w:val="702"/>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2.3.1.  </w:t>
            </w:r>
            <w:r/>
          </w:p>
        </w:tc>
        <w:tc>
          <w:tcPr>
            <w:gridSpan w:val="5"/>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spacing w:after="0" w:line="240" w:lineRule="auto"/>
            </w:pPr>
            <w:r>
              <w:rPr>
                <w:b/>
                <w:i/>
              </w:rPr>
              <w:t xml:space="preserve">Работы по содержанию помещений, входящих в состав общего имущества в многоквартирном доме (работы проводятся в рабочие дни и рабочее время, в праздничные дни по отдельному графику): </w:t>
            </w:r>
            <w:r/>
          </w:p>
        </w:tc>
      </w:tr>
      <w:tr>
        <w:trPr>
          <w:gridAfter w:val="1"/>
          <w:trHeight w:val="475"/>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сухая уборка тамбуров, холлов, коридоров, галерей, лифтовых площадок и лифтовых холлов и кабин, лестничных площадок и маршей, пандусов;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неделю </w:t>
            </w:r>
            <w:r/>
          </w:p>
          <w:p>
            <w:pPr>
              <w:ind w:firstLine="0"/>
              <w:jc w:val="left"/>
              <w:spacing w:after="0" w:line="240" w:lineRule="auto"/>
            </w:pPr>
            <w:r>
              <w:t xml:space="preserve"> </w:t>
            </w:r>
            <w:r/>
          </w:p>
        </w:tc>
      </w:tr>
      <w:tr>
        <w:trPr>
          <w:gridAfter w:val="1"/>
          <w:trHeight w:val="713"/>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влажная уборка тамбуров, холлов, коридоров, галерей, лифтовых площадок и лифтовых холлов и кабин, лестничных площадок и маршей, пандусов;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месяц </w:t>
            </w:r>
            <w:r/>
          </w:p>
          <w:p>
            <w:pPr>
              <w:ind w:firstLine="0"/>
              <w:jc w:val="left"/>
              <w:spacing w:after="0" w:line="240" w:lineRule="auto"/>
            </w:pPr>
            <w:r>
              <w:t xml:space="preserve"> </w:t>
            </w:r>
            <w:r/>
          </w:p>
          <w:p>
            <w:pPr>
              <w:ind w:firstLine="0"/>
              <w:jc w:val="left"/>
              <w:spacing w:after="0" w:line="240" w:lineRule="auto"/>
            </w:pPr>
            <w:r>
              <w:t xml:space="preserve"> </w:t>
            </w:r>
            <w:r/>
          </w:p>
        </w:tc>
      </w:tr>
      <w:tr>
        <w:trPr>
          <w:gridAfter w:val="1"/>
          <w:trHeight w:val="701"/>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квартал </w:t>
            </w:r>
            <w:r/>
          </w:p>
          <w:p>
            <w:pPr>
              <w:ind w:firstLine="0"/>
              <w:jc w:val="left"/>
              <w:spacing w:after="0" w:line="240" w:lineRule="auto"/>
            </w:pPr>
            <w:r>
              <w:t xml:space="preserve"> </w:t>
            </w:r>
            <w:r/>
          </w:p>
        </w:tc>
      </w:tr>
      <w:tr>
        <w:trPr>
          <w:gridAfter w:val="1"/>
          <w:trHeight w:val="24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мытье окон;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2 раза в год </w:t>
            </w:r>
            <w:r/>
          </w:p>
        </w:tc>
      </w:tr>
      <w:tr>
        <w:trPr>
          <w:gridAfter w:val="1"/>
          <w:trHeight w:val="482"/>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очистка систем защиты от грязи (металлических решеток, ячеистых покрытий, приямков, текстильных матов);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неделю </w:t>
            </w:r>
            <w:r/>
          </w:p>
          <w:p>
            <w:pPr>
              <w:ind w:firstLine="0"/>
              <w:jc w:val="left"/>
              <w:spacing w:after="0" w:line="240" w:lineRule="auto"/>
            </w:pPr>
            <w:r>
              <w:t xml:space="preserve"> </w:t>
            </w:r>
            <w:r/>
          </w:p>
        </w:tc>
      </w:tr>
      <w:tr>
        <w:trPr>
          <w:gridAfter w:val="1"/>
          <w:trHeight w:val="470"/>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проведение дератизации и дезинсекции помещений, входящих в состав общего имущества в многоквартирном доме.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квартал </w:t>
            </w:r>
            <w:r/>
          </w:p>
        </w:tc>
      </w:tr>
      <w:tr>
        <w:trPr>
          <w:gridAfter w:val="1"/>
          <w:trHeight w:val="1620"/>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2.3.2.  </w:t>
            </w:r>
            <w:r/>
          </w:p>
        </w:tc>
        <w:tc>
          <w:tcPr>
            <w:gridSpan w:val="5"/>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 </w:t>
            </w:r>
            <w:r/>
          </w:p>
          <w:p>
            <w:pPr>
              <w:ind w:firstLine="0"/>
              <w:spacing w:after="0" w:line="240" w:lineRule="auto"/>
            </w:pPr>
            <w:r>
              <w:rPr>
                <w:b/>
                <w:i/>
              </w:rPr>
              <w:t xml:space="preserve">Работы по содержанию земельного участка, на котором расположен многоквартирный дом, с элементами</w:t>
            </w:r>
            <w:r>
              <w:rPr>
                <w:b/>
                <w:i/>
              </w:rPr>
              <w:t xml:space="preserve">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(работы проводятся в рабочие дни и рабочее время, в праздничные дни по отдельному графику): </w:t>
            </w:r>
            <w:r/>
          </w:p>
          <w:p>
            <w:pPr>
              <w:ind w:firstLine="0"/>
              <w:jc w:val="left"/>
              <w:spacing w:after="0" w:line="240" w:lineRule="auto"/>
            </w:pPr>
            <w:r>
              <w:rPr>
                <w:b/>
                <w:i/>
              </w:rPr>
              <w:t xml:space="preserve"> </w:t>
            </w:r>
            <w:r/>
          </w:p>
        </w:tc>
      </w:tr>
      <w:tr>
        <w:trPr>
          <w:gridAfter w:val="1"/>
          <w:trHeight w:val="47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очистка крышек люков колодцев и пожарных гидрантов от снега и льда толщиной слоя свыше 5 см;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6 раз в неделю </w:t>
            </w:r>
            <w:r/>
          </w:p>
        </w:tc>
      </w:tr>
      <w:tr>
        <w:trPr>
          <w:gridAfter w:val="1"/>
          <w:trHeight w:val="471"/>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сдвигание свежевыпавшего снега и очистка придомовой территории от снега и льда при наличии </w:t>
            </w:r>
            <w:r>
              <w:t xml:space="preserve">колейности</w:t>
            </w:r>
            <w:r>
              <w:t xml:space="preserve"> свыше 5 см;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6 раз в неделю </w:t>
            </w:r>
            <w:r/>
          </w:p>
        </w:tc>
      </w:tr>
      <w:tr>
        <w:trPr>
          <w:gridAfter w:val="1"/>
          <w:trHeight w:val="47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очистка придомовой территории от снега наносного происхождения (или подметание такой территории, свободной от снежного покрова);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6 раз в неделю </w:t>
            </w:r>
            <w:r/>
          </w:p>
        </w:tc>
      </w:tr>
      <w:tr>
        <w:trPr>
          <w:gridAfter w:val="1"/>
          <w:trHeight w:val="24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очистка придомовой территории от наледи и льда;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неделю </w:t>
            </w:r>
            <w:r/>
          </w:p>
        </w:tc>
      </w:tr>
      <w:tr>
        <w:trPr>
          <w:gridAfter w:val="1"/>
          <w:trHeight w:val="708"/>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очистка от мусора урн, установленных возле подъездов, уборка контейнерных площадок, расположенных на придомовой территории общего имущества многоквартирного дома;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6 раз в неделю </w:t>
            </w:r>
            <w:r/>
          </w:p>
          <w:p>
            <w:pPr>
              <w:ind w:firstLine="0"/>
              <w:jc w:val="left"/>
              <w:spacing w:after="0" w:line="240" w:lineRule="auto"/>
            </w:pPr>
            <w:r>
              <w:t xml:space="preserve"> </w:t>
            </w:r>
            <w:r/>
          </w:p>
          <w:p>
            <w:pPr>
              <w:ind w:firstLine="0"/>
              <w:jc w:val="left"/>
              <w:spacing w:after="0" w:line="240" w:lineRule="auto"/>
            </w:pPr>
            <w:r>
              <w:t xml:space="preserve"> </w:t>
            </w:r>
            <w:r/>
          </w:p>
        </w:tc>
      </w:tr>
      <w:tr>
        <w:trPr>
          <w:gridAfter w:val="1"/>
          <w:trHeight w:val="240"/>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уборка крыльца и площадки перед входом в подъезд.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6 раз в неделю </w:t>
            </w:r>
            <w:r/>
          </w:p>
        </w:tc>
      </w:tr>
      <w:tr>
        <w:trPr>
          <w:gridAfter w:val="1"/>
          <w:trHeight w:val="931"/>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2.3.3.  </w:t>
            </w:r>
            <w:r/>
          </w:p>
        </w:tc>
        <w:tc>
          <w:tcPr>
            <w:gridSpan w:val="5"/>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 </w:t>
            </w:r>
            <w:r/>
          </w:p>
          <w:p>
            <w:pPr>
              <w:ind w:firstLine="0"/>
              <w:spacing w:after="0" w:line="240" w:lineRule="auto"/>
            </w:pPr>
            <w:r>
              <w:rPr>
                <w:b/>
                <w:i/>
              </w:rPr>
              <w:t xml:space="preserve">Работы по содержанию придомовой территории в теплый период года (работы проводятся в рабочие дни и рабочее время, в праздничные дни по отдельному графику): </w:t>
            </w:r>
            <w:r/>
          </w:p>
          <w:p>
            <w:pPr>
              <w:ind w:firstLine="0"/>
              <w:jc w:val="left"/>
              <w:spacing w:after="0" w:line="240" w:lineRule="auto"/>
            </w:pPr>
            <w:r>
              <w:rPr>
                <w:b/>
                <w:i/>
              </w:rPr>
              <w:t xml:space="preserve"> </w:t>
            </w:r>
            <w:r/>
          </w:p>
        </w:tc>
      </w:tr>
      <w:tr>
        <w:trPr>
          <w:gridAfter w:val="1"/>
          <w:trHeight w:val="266"/>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подметание и уборка придомовой территории;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6 раз в неделю </w:t>
            </w:r>
            <w:r/>
          </w:p>
        </w:tc>
      </w:tr>
      <w:tr>
        <w:trPr>
          <w:gridAfter w:val="1"/>
          <w:trHeight w:val="701"/>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6 раз в неделю </w:t>
            </w:r>
            <w:r/>
          </w:p>
          <w:p>
            <w:pPr>
              <w:ind w:firstLine="0"/>
              <w:jc w:val="left"/>
              <w:spacing w:after="0" w:line="240" w:lineRule="auto"/>
            </w:pPr>
            <w:r>
              <w:t xml:space="preserve"> </w:t>
            </w:r>
            <w:r/>
          </w:p>
          <w:p>
            <w:pPr>
              <w:ind w:firstLine="0"/>
              <w:jc w:val="left"/>
              <w:spacing w:after="0" w:line="240" w:lineRule="auto"/>
            </w:pPr>
            <w:r>
              <w:t xml:space="preserve"> </w:t>
            </w:r>
            <w:r/>
          </w:p>
        </w:tc>
      </w:tr>
      <w:tr>
        <w:trPr>
          <w:gridAfter w:val="1"/>
          <w:trHeight w:val="247"/>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уборка и выкашивание газонов;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2 раза в год </w:t>
            </w:r>
            <w:r/>
          </w:p>
        </w:tc>
      </w:tr>
      <w:tr>
        <w:trPr>
          <w:gridAfter w:val="1"/>
          <w:trHeight w:val="24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прочистка ливневой канализации;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2 раза в год </w:t>
            </w:r>
            <w:r/>
          </w:p>
        </w:tc>
      </w:tr>
      <w:tr>
        <w:trPr>
          <w:gridAfter w:val="1"/>
          <w:trHeight w:val="468"/>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уборка крыльца и площадки перед входом в подъезд, очистка металлической решетки и приямка.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6 раз в неделю </w:t>
            </w:r>
            <w:r/>
          </w:p>
        </w:tc>
      </w:tr>
      <w:tr>
        <w:trPr>
          <w:gridAfter w:val="1"/>
          <w:trHeight w:val="701"/>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2.3.4.  </w:t>
            </w:r>
            <w:r/>
          </w:p>
        </w:tc>
        <w:tc>
          <w:tcPr>
            <w:gridSpan w:val="5"/>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 </w:t>
            </w:r>
            <w:r/>
          </w:p>
          <w:p>
            <w:pPr>
              <w:ind w:firstLine="0"/>
              <w:jc w:val="left"/>
              <w:spacing w:after="0" w:line="240" w:lineRule="auto"/>
            </w:pPr>
            <w:r>
              <w:rPr>
                <w:b/>
                <w:i/>
              </w:rPr>
              <w:t xml:space="preserve">Работы по обеспечению вывоза бытовых отходов: </w:t>
            </w:r>
            <w:r/>
          </w:p>
          <w:p>
            <w:pPr>
              <w:ind w:firstLine="0"/>
              <w:jc w:val="left"/>
              <w:spacing w:after="0" w:line="240" w:lineRule="auto"/>
            </w:pPr>
            <w:r>
              <w:rPr>
                <w:b/>
                <w:i/>
              </w:rPr>
              <w:t xml:space="preserve"> </w:t>
            </w:r>
            <w:r/>
          </w:p>
        </w:tc>
      </w:tr>
      <w:tr>
        <w:trPr>
          <w:gridAfter w:val="1"/>
          <w:trHeight w:val="269"/>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вывоз твердых бытовых отходов;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ежедневно </w:t>
            </w:r>
            <w:r/>
          </w:p>
        </w:tc>
      </w:tr>
      <w:tr>
        <w:trPr>
          <w:gridAfter w:val="1"/>
          <w:trHeight w:val="1159"/>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организация мест накопления бытовых отходов, сбор о</w:t>
            </w:r>
            <w:r>
              <w:t xml:space="preserve">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не реже 1 раза в 6 месяцев </w:t>
            </w:r>
            <w:r/>
          </w:p>
        </w:tc>
      </w:tr>
      <w:tr>
        <w:trPr>
          <w:gridAfter w:val="1"/>
          <w:trHeight w:val="278"/>
        </w:trPr>
        <w:tc>
          <w:tcPr>
            <w:gridSpan w:val="2"/>
            <w:tcBorders>
              <w:top w:val="single" w:color="000000" w:sz="4" w:space="0"/>
              <w:left w:val="single" w:color="000000" w:sz="4" w:space="0"/>
              <w:bottom w:val="single" w:color="000000" w:sz="4" w:space="0"/>
              <w:right w:val="single" w:color="000000" w:sz="4" w:space="0"/>
            </w:tcBorders>
            <w:tcW w:w="766" w:type="dxa"/>
            <w:vMerge w:val="restart"/>
            <w:textDirection w:val="lrTb"/>
            <w:noWrap w:val="false"/>
          </w:tcPr>
          <w:p>
            <w:pPr>
              <w:ind w:firstLine="0"/>
              <w:jc w:val="left"/>
              <w:spacing w:after="0" w:line="240" w:lineRule="auto"/>
            </w:pPr>
            <w:r>
              <w:rPr>
                <w:b/>
                <w:i/>
              </w:rPr>
              <w:t xml:space="preserve">2.3.5. </w:t>
            </w:r>
            <w:r/>
          </w:p>
        </w:tc>
        <w:tc>
          <w:tcPr>
            <w:gridSpan w:val="5"/>
            <w:tcBorders>
              <w:top w:val="single" w:color="000000" w:sz="4" w:space="0"/>
              <w:left w:val="single" w:color="000000" w:sz="4" w:space="0"/>
              <w:bottom w:val="single" w:color="000000" w:sz="4" w:space="0"/>
              <w:right w:val="single" w:color="000000" w:sz="4" w:space="0"/>
            </w:tcBorders>
            <w:tcW w:w="9087" w:type="dxa"/>
            <w:textDirection w:val="lrTb"/>
            <w:noWrap w:val="false"/>
          </w:tcPr>
          <w:p>
            <w:pPr>
              <w:ind w:firstLine="0"/>
              <w:jc w:val="left"/>
              <w:spacing w:after="0" w:line="240" w:lineRule="auto"/>
            </w:pPr>
            <w:r>
              <w:rPr>
                <w:b/>
                <w:i/>
              </w:rPr>
              <w:t xml:space="preserve">Работы по обеспечению требований пожарной безопасности –  </w:t>
            </w:r>
            <w:r/>
          </w:p>
        </w:tc>
      </w:tr>
      <w:tr>
        <w:trPr>
          <w:gridAfter w:val="1"/>
          <w:trHeight w:val="473"/>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осмотры и обеспечение работоспособного состояния пожарных лестниц, лазов, проходов, выходов,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3 года </w:t>
            </w:r>
            <w:r/>
          </w:p>
          <w:p>
            <w:pPr>
              <w:ind w:firstLine="0"/>
              <w:jc w:val="left"/>
              <w:spacing w:after="0" w:line="240" w:lineRule="auto"/>
            </w:pPr>
            <w:r>
              <w:t xml:space="preserve"> </w:t>
            </w:r>
            <w:r/>
          </w:p>
        </w:tc>
      </w:tr>
      <w:tr>
        <w:trPr>
          <w:gridAfter w:val="1"/>
          <w:trHeight w:val="290"/>
        </w:trPr>
        <w:tc>
          <w:tcPr>
            <w:gridSpan w:val="2"/>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систем аварийного освещения, сигнализации,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1 раз в месяц </w:t>
            </w:r>
            <w:r/>
          </w:p>
        </w:tc>
      </w:tr>
      <w:tr>
        <w:trPr>
          <w:gridAfter w:val="1"/>
          <w:trHeight w:val="470"/>
        </w:trPr>
        <w:tc>
          <w:tcPr>
            <w:gridSpan w:val="2"/>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jc w:val="left"/>
              <w:spacing w:after="0" w:line="240" w:lineRule="auto"/>
            </w:pPr>
            <w:r>
              <w:t xml:space="preserve">пожаротушения, </w:t>
            </w:r>
            <w:r>
              <w:tab/>
              <w:t xml:space="preserve">противопожарного </w:t>
            </w:r>
            <w:r>
              <w:tab/>
              <w:t xml:space="preserve">водоснабжения, </w:t>
            </w:r>
            <w:r>
              <w:tab/>
              <w:t xml:space="preserve">средств противопожарной защиты, противодымной защиты.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2 раза в год </w:t>
            </w:r>
            <w:r/>
          </w:p>
        </w:tc>
      </w:tr>
      <w:tr>
        <w:trPr>
          <w:gridAfter w:val="1"/>
          <w:trHeight w:val="701"/>
        </w:trPr>
        <w:tc>
          <w:tcPr>
            <w:gridSpan w:val="2"/>
            <w:tcBorders>
              <w:top w:val="single" w:color="000000" w:sz="4" w:space="0"/>
              <w:left w:val="single" w:color="000000" w:sz="4" w:space="0"/>
              <w:bottom w:val="single" w:color="000000" w:sz="4" w:space="0"/>
              <w:right w:val="single" w:color="000000" w:sz="4" w:space="0"/>
            </w:tcBorders>
            <w:tcW w:w="766" w:type="dxa"/>
            <w:textDirection w:val="lrTb"/>
            <w:noWrap w:val="false"/>
          </w:tcPr>
          <w:p>
            <w:pPr>
              <w:ind w:firstLine="0"/>
              <w:jc w:val="left"/>
              <w:spacing w:after="0" w:line="240" w:lineRule="auto"/>
            </w:pPr>
            <w:r>
              <w:rPr>
                <w:b/>
                <w:i/>
              </w:rPr>
              <w:t xml:space="preserve">2.3.6. </w:t>
            </w:r>
            <w:r/>
          </w:p>
        </w:tc>
        <w:tc>
          <w:tcPr>
            <w:gridSpan w:val="3"/>
            <w:tcBorders>
              <w:top w:val="single" w:color="000000" w:sz="4" w:space="0"/>
              <w:left w:val="single" w:color="000000" w:sz="4" w:space="0"/>
              <w:bottom w:val="single" w:color="000000" w:sz="4" w:space="0"/>
              <w:right w:val="single" w:color="000000" w:sz="4" w:space="0"/>
            </w:tcBorders>
            <w:tcW w:w="6517" w:type="dxa"/>
            <w:textDirection w:val="lrTb"/>
            <w:noWrap w:val="false"/>
          </w:tcPr>
          <w:p>
            <w:pPr>
              <w:ind w:firstLine="0"/>
              <w:spacing w:after="0" w:line="240" w:lineRule="auto"/>
            </w:pPr>
            <w: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w:t>
            </w:r>
            <w:r/>
          </w:p>
        </w:tc>
        <w:tc>
          <w:tcPr>
            <w:gridSpan w:val="2"/>
            <w:tcBorders>
              <w:top w:val="single" w:color="000000" w:sz="4" w:space="0"/>
              <w:left w:val="single" w:color="000000" w:sz="4" w:space="0"/>
              <w:bottom w:val="single" w:color="000000" w:sz="4" w:space="0"/>
              <w:right w:val="single" w:color="000000" w:sz="4" w:space="0"/>
            </w:tcBorders>
            <w:tcW w:w="2570" w:type="dxa"/>
            <w:textDirection w:val="lrTb"/>
            <w:noWrap w:val="false"/>
          </w:tcPr>
          <w:p>
            <w:pPr>
              <w:ind w:firstLine="0"/>
              <w:jc w:val="left"/>
              <w:spacing w:after="0" w:line="240" w:lineRule="auto"/>
            </w:pPr>
            <w:r>
              <w:t xml:space="preserve">Круглосуточно </w:t>
            </w:r>
            <w:r/>
          </w:p>
        </w:tc>
      </w:tr>
    </w:tbl>
    <w:p>
      <w:pPr>
        <w:ind w:firstLine="0"/>
        <w:spacing w:after="0" w:line="240" w:lineRule="auto"/>
      </w:pPr>
      <w:r>
        <w:t xml:space="preserve"> </w:t>
      </w:r>
      <w:r/>
    </w:p>
    <w:p>
      <w:pPr>
        <w:ind w:hanging="10"/>
        <w:jc w:val="center"/>
        <w:spacing w:after="0" w:line="240" w:lineRule="auto"/>
      </w:pPr>
      <w:r>
        <w:t xml:space="preserve">ПОДПИСИ СТОРОН  </w:t>
      </w:r>
      <w:r/>
    </w:p>
    <w:p>
      <w:pPr>
        <w:ind w:hanging="10"/>
        <w:jc w:val="center"/>
        <w:spacing w:after="0" w:line="240" w:lineRule="auto"/>
      </w:pPr>
      <w:r/>
      <w:r/>
    </w:p>
    <w:tbl>
      <w:tblPr>
        <w:tblStyle w:val="116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84"/>
        <w:gridCol w:w="1664"/>
        <w:gridCol w:w="3817"/>
      </w:tblGrid>
      <w:tr>
        <w:trPr>
          <w:trHeight w:val="374"/>
        </w:trPr>
        <w:tc>
          <w:tcPr>
            <w:tcW w:w="4626" w:type="dxa"/>
            <w:textDirection w:val="lrTb"/>
            <w:noWrap w:val="false"/>
          </w:tcPr>
          <w:p>
            <w:pPr>
              <w:ind w:firstLine="0"/>
              <w:jc w:val="left"/>
              <w:spacing w:after="0" w:line="240" w:lineRule="auto"/>
              <w:rPr>
                <w:b/>
                <w:color w:val="auto"/>
              </w:rPr>
            </w:pPr>
            <w:r>
              <w:rPr>
                <w:b/>
                <w:color w:val="auto"/>
              </w:rPr>
              <w:t xml:space="preserve">УЖК</w:t>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tc>
        <w:tc>
          <w:tcPr>
            <w:gridSpan w:val="2"/>
            <w:tcW w:w="5547" w:type="dxa"/>
            <w:textDirection w:val="lrTb"/>
            <w:noWrap w:val="false"/>
          </w:tcPr>
          <w:p>
            <w:pPr>
              <w:ind w:firstLine="0"/>
              <w:jc w:val="left"/>
              <w:spacing w:after="0" w:line="240" w:lineRule="auto"/>
              <w:rPr>
                <w:b/>
                <w:color w:val="auto"/>
              </w:rPr>
            </w:pPr>
            <w:r>
              <w:rPr>
                <w:b/>
                <w:color w:val="auto"/>
              </w:rPr>
              <w:t xml:space="preserve">                     СОБСТВЕННИКИ (Приложение № 6)</w:t>
            </w:r>
            <w:r>
              <w:rPr>
                <w:b/>
                <w:color w:val="auto"/>
              </w:rPr>
            </w:r>
            <w:r>
              <w:rPr>
                <w:b/>
                <w:color w:val="auto"/>
              </w:rPr>
            </w:r>
          </w:p>
          <w:p>
            <w:pPr>
              <w:ind w:firstLine="0"/>
              <w:jc w:val="left"/>
              <w:spacing w:after="0" w:line="240" w:lineRule="auto"/>
              <w:rPr>
                <w:color w:val="auto"/>
              </w:rPr>
            </w:pPr>
            <w:r>
              <w:rPr>
                <w:color w:val="auto"/>
              </w:rPr>
            </w:r>
            <w:r>
              <w:rPr>
                <w:color w:val="auto"/>
              </w:rPr>
            </w:r>
            <w:r>
              <w:rPr>
                <w:color w:val="auto"/>
              </w:rPr>
            </w:r>
          </w:p>
        </w:tc>
      </w:tr>
      <w:tr>
        <w:trPr/>
        <w:tc>
          <w:tcPr>
            <w:gridSpan w:val="2"/>
            <w:tcW w:w="6301" w:type="dxa"/>
            <w:textDirection w:val="lrTb"/>
            <w:noWrap w:val="false"/>
          </w:tcPr>
          <w:p>
            <w:pPr>
              <w:ind w:firstLine="0"/>
              <w:jc w:val="left"/>
              <w:spacing w:after="0" w:line="240" w:lineRule="auto"/>
              <w:rPr>
                <w:bCs/>
                <w:color w:val="auto"/>
              </w:rPr>
              <w:outlineLvl w:val="0"/>
            </w:pPr>
            <w:r>
              <w:rPr>
                <w:bCs/>
                <w:color w:val="auto"/>
              </w:rPr>
              <w:t xml:space="preserve">_______________________/____________/</w:t>
            </w:r>
            <w:r>
              <w:rPr>
                <w:bCs/>
                <w:color w:val="auto"/>
              </w:rPr>
            </w:r>
            <w:r>
              <w:rPr>
                <w:bCs/>
                <w:color w:val="auto"/>
              </w:rPr>
            </w:r>
          </w:p>
          <w:p>
            <w:pPr>
              <w:ind w:firstLine="0"/>
              <w:jc w:val="left"/>
              <w:spacing w:after="0" w:line="240" w:lineRule="auto"/>
              <w:rPr>
                <w:bCs/>
                <w:color w:val="auto"/>
              </w:rPr>
              <w:outlineLvl w:val="0"/>
            </w:pPr>
            <w:r>
              <w:rPr>
                <w:bCs/>
                <w:color w:val="auto"/>
              </w:rPr>
            </w:r>
            <w:r>
              <w:rPr>
                <w:bCs/>
                <w:color w:val="auto"/>
              </w:rPr>
            </w:r>
            <w:r>
              <w:rPr>
                <w:bCs/>
                <w:color w:val="auto"/>
              </w:rPr>
            </w:r>
          </w:p>
        </w:tc>
        <w:tc>
          <w:tcPr>
            <w:tcW w:w="3872" w:type="dxa"/>
            <w:textDirection w:val="lrTb"/>
            <w:noWrap w:val="false"/>
          </w:tcPr>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
                <w:bCs/>
                <w:color w:val="auto"/>
              </w:rPr>
              <w:outlineLvl w:val="0"/>
            </w:pPr>
            <w:r>
              <w:rPr>
                <w:b/>
                <w:bCs/>
                <w:color w:val="auto"/>
              </w:rPr>
            </w:r>
            <w:r>
              <w:rPr>
                <w:b/>
                <w:bCs/>
                <w:color w:val="auto"/>
              </w:rPr>
            </w:r>
            <w:r>
              <w:rPr>
                <w:b/>
                <w:bCs/>
                <w:color w:val="auto"/>
              </w:rPr>
            </w:r>
          </w:p>
          <w:p>
            <w:pPr>
              <w:ind w:firstLine="0"/>
              <w:jc w:val="left"/>
              <w:spacing w:after="0" w:line="240" w:lineRule="auto"/>
              <w:rPr>
                <w:bCs/>
                <w:color w:val="auto"/>
              </w:rPr>
            </w:pPr>
            <w:r>
              <w:rPr>
                <w:bCs/>
                <w:color w:val="auto"/>
              </w:rPr>
            </w:r>
            <w:r>
              <w:rPr>
                <w:bCs/>
                <w:color w:val="auto"/>
              </w:rPr>
            </w:r>
            <w:r>
              <w:rPr>
                <w:bCs/>
                <w:color w:val="auto"/>
              </w:rPr>
            </w:r>
          </w:p>
        </w:tc>
      </w:tr>
    </w:tbl>
    <w:p>
      <w:pPr>
        <w:ind w:firstLine="0"/>
        <w:jc w:val="center"/>
        <w:spacing w:after="0" w:line="240" w:lineRule="auto"/>
      </w:pPr>
      <w:r/>
      <w:r/>
    </w:p>
    <w:p>
      <w:pPr>
        <w:ind w:firstLine="0"/>
        <w:jc w:val="center"/>
        <w:spacing w:after="0" w:line="240" w:lineRule="auto"/>
      </w:pPr>
      <w:r/>
      <w:r/>
    </w:p>
    <w:p>
      <w:pPr>
        <w:ind w:firstLine="0"/>
        <w:spacing w:after="0" w:line="240" w:lineRule="auto"/>
      </w:pPr>
      <w:r/>
      <w:r/>
    </w:p>
    <w:p>
      <w:pPr>
        <w:ind w:firstLine="0"/>
        <w:jc w:val="center"/>
        <w:spacing w:after="0" w:line="240" w:lineRule="auto"/>
      </w:pPr>
      <w:r/>
      <w:r/>
    </w:p>
    <w:p>
      <w:pPr>
        <w:ind w:firstLine="0"/>
        <w:jc w:val="center"/>
        <w:spacing w:after="0" w:line="240" w:lineRule="auto"/>
      </w:pPr>
      <w:r/>
      <w:r/>
    </w:p>
    <w:p>
      <w:pPr>
        <w:ind w:firstLine="0"/>
        <w:jc w:val="right"/>
        <w:spacing w:after="0" w:line="240" w:lineRule="auto"/>
        <w:tabs>
          <w:tab w:val="center" w:pos="7552" w:leader="none"/>
        </w:tabs>
      </w:pPr>
      <w:r>
        <w:t xml:space="preserve"> ПРИЛОЖЕНИЕ №2  </w:t>
      </w:r>
      <w:r/>
    </w:p>
    <w:p>
      <w:pPr>
        <w:ind w:firstLine="0"/>
        <w:jc w:val="right"/>
        <w:spacing w:after="0" w:line="240" w:lineRule="auto"/>
      </w:pPr>
      <w:r>
        <w:t xml:space="preserve">к договору управления многоквартирным домом </w:t>
      </w:r>
      <w:r/>
    </w:p>
    <w:p>
      <w:pPr>
        <w:ind w:firstLine="0"/>
        <w:jc w:val="right"/>
        <w:spacing w:after="0" w:line="240" w:lineRule="auto"/>
      </w:pPr>
      <w:r>
        <w:t xml:space="preserve">№_________</w:t>
      </w:r>
      <w:r>
        <w:t xml:space="preserve">от  «</w:t>
      </w:r>
      <w:r>
        <w:t xml:space="preserve">___» _________  2023г.  </w:t>
      </w:r>
      <w:r/>
    </w:p>
    <w:p>
      <w:pPr>
        <w:ind w:firstLine="0"/>
        <w:jc w:val="right"/>
        <w:spacing w:after="0" w:line="240" w:lineRule="auto"/>
      </w:pPr>
      <w:r>
        <w:t xml:space="preserve"> </w:t>
      </w:r>
      <w:r/>
    </w:p>
    <w:p>
      <w:pPr>
        <w:pStyle w:val="974"/>
        <w:ind w:left="0" w:right="0"/>
        <w:jc w:val="center"/>
        <w:spacing w:after="0" w:line="240" w:lineRule="auto"/>
      </w:pPr>
      <w:r>
        <w:rPr>
          <w:sz w:val="28"/>
        </w:rPr>
        <w:t xml:space="preserve">Состав общего имущества в многоквартирном доме  </w:t>
      </w:r>
      <w:r/>
    </w:p>
    <w:p>
      <w:pPr>
        <w:ind w:firstLine="0"/>
        <w:jc w:val="center"/>
        <w:spacing w:after="0" w:line="240" w:lineRule="auto"/>
      </w:pPr>
      <w:r>
        <w:rPr>
          <w:b/>
          <w:sz w:val="14"/>
        </w:rPr>
        <w:t xml:space="preserve"> </w:t>
      </w:r>
      <w:r/>
    </w:p>
    <w:p>
      <w:pPr>
        <w:spacing w:after="0" w:line="240" w:lineRule="auto"/>
      </w:pPr>
      <w:r>
        <w:t xml:space="preserve">Общая площадь помещений, входящих в состав общего имущества в многоквартирном доме - __________ </w:t>
      </w:r>
      <w:r>
        <w:t xml:space="preserve">кв.м</w:t>
      </w:r>
      <w:r>
        <w:t xml:space="preserve">.  </w:t>
      </w:r>
      <w:r/>
    </w:p>
    <w:p>
      <w:pPr>
        <w:spacing w:after="0" w:line="240" w:lineRule="auto"/>
      </w:pPr>
      <w:r>
        <w:t xml:space="preserve">Общая площадь жилых и нежилых помещений в многоквартирном доме - ___________________ </w:t>
      </w:r>
      <w:r>
        <w:t xml:space="preserve">кв.м</w:t>
      </w:r>
      <w:r>
        <w:t xml:space="preserve">. </w:t>
      </w:r>
      <w:r>
        <w:rPr>
          <w:b/>
          <w:sz w:val="10"/>
        </w:rPr>
        <w:t xml:space="preserve"> </w:t>
      </w:r>
      <w:r/>
    </w:p>
    <w:p>
      <w:pPr>
        <w:ind w:firstLine="0"/>
        <w:jc w:val="center"/>
        <w:spacing w:after="0" w:line="240" w:lineRule="auto"/>
      </w:pPr>
      <w:r>
        <w:rPr>
          <w:b/>
          <w:sz w:val="10"/>
        </w:rPr>
        <w:t xml:space="preserve"> </w:t>
      </w:r>
      <w:r/>
    </w:p>
    <w:p>
      <w:pPr>
        <w:ind w:firstLine="0"/>
        <w:jc w:val="center"/>
        <w:spacing w:after="0" w:line="240" w:lineRule="auto"/>
      </w:pPr>
      <w:r>
        <w:rPr>
          <w:b/>
          <w:sz w:val="10"/>
        </w:rPr>
        <w:t xml:space="preserve"> </w:t>
      </w:r>
      <w:r/>
    </w:p>
    <w:tbl>
      <w:tblPr>
        <w:tblStyle w:val="1153"/>
        <w:tblW w:w="9361" w:type="dxa"/>
        <w:tblInd w:w="2" w:type="dxa"/>
        <w:tblCellMar>
          <w:top w:w="7" w:type="dxa"/>
          <w:right w:w="15" w:type="dxa"/>
        </w:tblCellMar>
        <w:tblLook w:val="04A0" w:firstRow="1" w:lastRow="0" w:firstColumn="1" w:lastColumn="0" w:noHBand="0" w:noVBand="1"/>
      </w:tblPr>
      <w:tblGrid>
        <w:gridCol w:w="804"/>
        <w:gridCol w:w="2684"/>
        <w:gridCol w:w="35"/>
        <w:gridCol w:w="106"/>
        <w:gridCol w:w="5697"/>
        <w:gridCol w:w="35"/>
      </w:tblGrid>
      <w:tr>
        <w:trPr>
          <w:trHeight w:val="698"/>
        </w:trPr>
        <w:tc>
          <w:tcPr>
            <w:shd w:val="clear" w:color="auto" w:fill="d9d9d9"/>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center"/>
              <w:spacing w:after="0" w:line="240" w:lineRule="auto"/>
            </w:pPr>
            <w:r>
              <w:rPr>
                <w:b/>
                <w:i/>
              </w:rPr>
              <w:t xml:space="preserve"> </w:t>
            </w:r>
            <w:r/>
          </w:p>
          <w:p>
            <w:pPr>
              <w:ind w:firstLine="0"/>
              <w:jc w:val="left"/>
              <w:spacing w:after="0" w:line="240" w:lineRule="auto"/>
            </w:pPr>
            <w:r>
              <w:rPr>
                <w:b/>
                <w:i/>
              </w:rPr>
              <w:t xml:space="preserve">№ п/п </w:t>
            </w:r>
            <w:r/>
          </w:p>
        </w:tc>
        <w:tc>
          <w:tcPr>
            <w:shd w:val="clear" w:color="auto" w:fill="d9d9d9"/>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center"/>
              <w:spacing w:after="0" w:line="240" w:lineRule="auto"/>
            </w:pPr>
            <w:r>
              <w:rPr>
                <w:b/>
                <w:i/>
              </w:rPr>
              <w:t xml:space="preserve"> </w:t>
            </w:r>
            <w:r/>
          </w:p>
          <w:p>
            <w:pPr>
              <w:ind w:firstLine="0"/>
              <w:jc w:val="center"/>
              <w:spacing w:after="0" w:line="240" w:lineRule="auto"/>
            </w:pPr>
            <w:r>
              <w:rPr>
                <w:b/>
                <w:i/>
              </w:rPr>
              <w:t xml:space="preserve">Вид общего имущества </w:t>
            </w:r>
            <w:r/>
          </w:p>
        </w:tc>
        <w:tc>
          <w:tcPr>
            <w:shd w:val="clear" w:color="auto" w:fill="d9d9d9"/>
            <w:tcBorders>
              <w:top w:val="single" w:color="000000" w:sz="4" w:space="0"/>
              <w:left w:val="single" w:color="000000" w:sz="4" w:space="0"/>
              <w:bottom w:val="single" w:color="000000" w:sz="4" w:space="0"/>
              <w:right w:val="none" w:color="000000" w:sz="4" w:space="0"/>
            </w:tcBorders>
            <w:tcW w:w="35" w:type="dxa"/>
            <w:textDirection w:val="lrTb"/>
            <w:noWrap w:val="false"/>
          </w:tcPr>
          <w:p>
            <w:pPr>
              <w:ind w:firstLine="0"/>
              <w:jc w:val="left"/>
              <w:spacing w:after="0" w:line="240" w:lineRule="auto"/>
            </w:pPr>
            <w:r/>
            <w:r/>
          </w:p>
        </w:tc>
        <w:tc>
          <w:tcPr>
            <w:gridSpan w:val="3"/>
            <w:shd w:val="clear" w:color="auto" w:fill="d9d9d9"/>
            <w:tcBorders>
              <w:top w:val="single" w:color="000000" w:sz="4" w:space="0"/>
              <w:left w:val="none" w:color="000000" w:sz="4" w:space="0"/>
              <w:bottom w:val="single" w:color="000000" w:sz="4" w:space="0"/>
              <w:right w:val="single" w:color="000000" w:sz="4" w:space="0"/>
            </w:tcBorders>
            <w:tcW w:w="5838" w:type="dxa"/>
            <w:textDirection w:val="lrTb"/>
            <w:noWrap w:val="false"/>
          </w:tcPr>
          <w:p>
            <w:pPr>
              <w:ind w:firstLine="0"/>
              <w:jc w:val="center"/>
              <w:spacing w:after="0" w:line="240" w:lineRule="auto"/>
            </w:pPr>
            <w:r>
              <w:rPr>
                <w:b/>
                <w:i/>
              </w:rPr>
              <w:t xml:space="preserve"> </w:t>
            </w:r>
            <w:r/>
          </w:p>
          <w:p>
            <w:pPr>
              <w:ind w:firstLine="0"/>
              <w:jc w:val="center"/>
              <w:spacing w:after="0" w:line="240" w:lineRule="auto"/>
            </w:pPr>
            <w:r>
              <w:rPr>
                <w:b/>
                <w:i/>
              </w:rPr>
              <w:t xml:space="preserve">Состав общего имущества </w:t>
            </w:r>
            <w:r/>
          </w:p>
          <w:p>
            <w:pPr>
              <w:ind w:firstLine="0"/>
              <w:jc w:val="center"/>
              <w:spacing w:after="0" w:line="240" w:lineRule="auto"/>
            </w:pPr>
            <w:r>
              <w:rPr>
                <w:b/>
                <w:i/>
              </w:rPr>
              <w:t xml:space="preserve"> </w:t>
            </w:r>
            <w:r/>
          </w:p>
        </w:tc>
      </w:tr>
      <w:tr>
        <w:trPr>
          <w:trHeight w:val="1498"/>
        </w:trPr>
        <w:tc>
          <w:tcPr>
            <w:tcBorders>
              <w:top w:val="single" w:color="000000" w:sz="4" w:space="0"/>
              <w:left w:val="single" w:color="000000" w:sz="4" w:space="0"/>
              <w:bottom w:val="none" w:color="000000" w:sz="4" w:space="0"/>
              <w:right w:val="single" w:color="000000" w:sz="4" w:space="0"/>
            </w:tcBorders>
            <w:tcW w:w="804"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 </w:t>
            </w:r>
            <w:r/>
          </w:p>
          <w:p>
            <w:pPr>
              <w:ind w:firstLine="0"/>
              <w:jc w:val="left"/>
              <w:spacing w:after="0" w:line="240" w:lineRule="auto"/>
            </w:pPr>
            <w:r>
              <w:rPr>
                <w:b/>
              </w:rPr>
              <w:t xml:space="preserve"> </w:t>
            </w:r>
            <w:r/>
          </w:p>
          <w:p>
            <w:pPr>
              <w:ind w:firstLine="0"/>
              <w:jc w:val="left"/>
              <w:spacing w:after="0" w:line="240" w:lineRule="auto"/>
            </w:pPr>
            <w:r>
              <w:rPr>
                <w:b/>
              </w:rPr>
              <w:t xml:space="preserve"> </w:t>
            </w:r>
            <w:r/>
          </w:p>
          <w:p>
            <w:pPr>
              <w:ind w:firstLine="0"/>
              <w:jc w:val="left"/>
              <w:spacing w:after="0" w:line="240" w:lineRule="auto"/>
            </w:pPr>
            <w:r>
              <w:rPr>
                <w:b/>
              </w:rPr>
              <w:t xml:space="preserve">1.</w:t>
            </w:r>
            <w:r>
              <w:t xml:space="preserve"> </w:t>
            </w:r>
            <w:r/>
          </w:p>
        </w:tc>
        <w:tc>
          <w:tcPr>
            <w:tcBorders>
              <w:top w:val="single" w:color="000000" w:sz="4" w:space="0"/>
              <w:left w:val="single" w:color="000000" w:sz="4" w:space="0"/>
              <w:bottom w:val="none" w:color="000000" w:sz="4" w:space="0"/>
              <w:right w:val="single" w:color="000000" w:sz="4" w:space="0"/>
            </w:tcBorders>
            <w:tcW w:w="2684" w:type="dxa"/>
            <w:textDirection w:val="lrTb"/>
            <w:noWrap w:val="false"/>
          </w:tcPr>
          <w:p>
            <w:pPr>
              <w:ind w:firstLine="0"/>
              <w:jc w:val="left"/>
              <w:spacing w:after="0" w:line="240" w:lineRule="auto"/>
            </w:pPr>
            <w:r>
              <w:t xml:space="preserve"> </w:t>
            </w:r>
            <w:r/>
          </w:p>
          <w:p>
            <w:pPr>
              <w:ind w:firstLine="0"/>
              <w:jc w:val="left"/>
              <w:spacing w:after="0" w:line="240" w:lineRule="auto"/>
            </w:pPr>
            <w:r>
              <w:rPr>
                <w:b/>
              </w:rPr>
              <w:t xml:space="preserve"> </w:t>
            </w:r>
            <w:r/>
          </w:p>
          <w:p>
            <w:pPr>
              <w:ind w:firstLine="0"/>
              <w:jc w:val="left"/>
              <w:spacing w:after="0" w:line="240" w:lineRule="auto"/>
            </w:pPr>
            <w:r>
              <w:rPr>
                <w:b/>
              </w:rPr>
              <w:t xml:space="preserve"> </w:t>
            </w:r>
            <w:r/>
          </w:p>
          <w:p>
            <w:pPr>
              <w:ind w:firstLine="0"/>
              <w:jc w:val="left"/>
              <w:spacing w:after="0" w:line="240" w:lineRule="auto"/>
            </w:pPr>
            <w:r>
              <w:rPr>
                <w:b/>
              </w:rPr>
              <w:t xml:space="preserve"> </w:t>
            </w:r>
            <w:r/>
          </w:p>
          <w:p>
            <w:pPr>
              <w:ind w:firstLine="0"/>
              <w:jc w:val="left"/>
              <w:spacing w:after="0" w:line="240" w:lineRule="auto"/>
            </w:pPr>
            <w:r>
              <w:rPr>
                <w:b/>
              </w:rPr>
              <w:t xml:space="preserve">помещения общего пользования  </w:t>
            </w:r>
            <w:r/>
          </w:p>
        </w:tc>
        <w:tc>
          <w:tcPr>
            <w:tcBorders>
              <w:top w:val="single" w:color="000000" w:sz="4" w:space="0"/>
              <w:left w:val="single" w:color="000000" w:sz="4" w:space="0"/>
              <w:bottom w:val="none" w:color="000000" w:sz="4" w:space="0"/>
              <w:right w:val="none" w:color="000000" w:sz="4" w:space="0"/>
            </w:tcBorders>
            <w:tcW w:w="35" w:type="dxa"/>
            <w:textDirection w:val="lrTb"/>
            <w:noWrap w:val="false"/>
          </w:tcPr>
          <w:p>
            <w:pPr>
              <w:ind w:firstLine="0"/>
              <w:spacing w:after="0" w:line="240" w:lineRule="auto"/>
            </w:pPr>
            <w:r/>
            <w:r/>
          </w:p>
        </w:tc>
        <w:tc>
          <w:tcPr>
            <w:gridSpan w:val="3"/>
            <w:tcBorders>
              <w:top w:val="single" w:color="000000" w:sz="4" w:space="0"/>
              <w:left w:val="none" w:color="000000" w:sz="4" w:space="0"/>
              <w:bottom w:val="none" w:color="000000" w:sz="4" w:space="0"/>
              <w:right w:val="single" w:color="000000" w:sz="4" w:space="0"/>
            </w:tcBorders>
            <w:tcW w:w="5838" w:type="dxa"/>
            <w:textDirection w:val="lrTb"/>
            <w:noWrap w:val="false"/>
          </w:tcPr>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межквартирные лестничные площадки, </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лестницы, </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общие коридоры, </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холлы лифтовые и иные шахты, </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машинные отделения,</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технические этажи, </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технические подвалы, </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венткамеры</w:t>
            </w:r>
            <w:r>
              <w:rPr>
                <w:bCs/>
                <w:color w:val="auto"/>
                <w:szCs w:val="20"/>
              </w:rPr>
              <w:t xml:space="preserve">,</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технические помещения (коллекторные),</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rPr>
                <w:bCs/>
                <w:color w:val="auto"/>
                <w:szCs w:val="20"/>
              </w:rPr>
              <w:outlineLvl w:val="0"/>
            </w:pPr>
            <w:r>
              <w:rPr>
                <w:bCs/>
                <w:color w:val="auto"/>
                <w:szCs w:val="20"/>
              </w:rPr>
              <w:t xml:space="preserve">помещения младшего обслуживающего персонала,</w:t>
            </w:r>
            <w:r>
              <w:rPr>
                <w:bCs/>
                <w:color w:val="auto"/>
                <w:szCs w:val="20"/>
              </w:rPr>
            </w:r>
            <w:r>
              <w:rPr>
                <w:bCs/>
                <w:color w:val="auto"/>
                <w:szCs w:val="20"/>
              </w:rPr>
            </w:r>
          </w:p>
          <w:p>
            <w:pPr>
              <w:numPr>
                <w:ilvl w:val="0"/>
                <w:numId w:val="15"/>
              </w:numPr>
              <w:contextualSpacing/>
              <w:ind w:left="449"/>
              <w:jc w:val="left"/>
              <w:spacing w:after="0" w:line="240" w:lineRule="auto"/>
              <w:tabs>
                <w:tab w:val="left" w:pos="591" w:leader="none"/>
              </w:tabs>
              <w:outlineLvl w:val="0"/>
            </w:pPr>
            <w:r>
              <w:rPr>
                <w:bCs/>
                <w:color w:val="auto"/>
                <w:szCs w:val="20"/>
              </w:rPr>
              <w:t xml:space="preserve">электрощитовые,</w:t>
            </w:r>
            <w:r/>
          </w:p>
          <w:p>
            <w:pPr>
              <w:numPr>
                <w:ilvl w:val="0"/>
                <w:numId w:val="15"/>
              </w:numPr>
              <w:contextualSpacing/>
              <w:ind w:left="449"/>
              <w:jc w:val="left"/>
              <w:spacing w:after="0" w:line="240" w:lineRule="auto"/>
              <w:tabs>
                <w:tab w:val="left" w:pos="591" w:leader="none"/>
              </w:tabs>
              <w:outlineLvl w:val="0"/>
            </w:pPr>
            <w:r>
              <w:rPr>
                <w:bCs/>
                <w:color w:val="auto"/>
                <w:szCs w:val="20"/>
              </w:rPr>
              <w:t xml:space="preserve">мусорокамеры</w:t>
            </w:r>
            <w:r>
              <w:rPr>
                <w:bCs/>
                <w:color w:val="auto"/>
                <w:szCs w:val="20"/>
              </w:rPr>
              <w:t xml:space="preserve">.</w:t>
            </w:r>
            <w:r/>
          </w:p>
        </w:tc>
      </w:tr>
      <w:tr>
        <w:trPr>
          <w:gridAfter w:val="1"/>
          <w:trHeight w:val="698"/>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2. </w:t>
            </w:r>
            <w:r/>
          </w:p>
        </w:tc>
        <w:tc>
          <w:tcPr>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крыши </w:t>
            </w:r>
            <w:r/>
          </w:p>
        </w:tc>
        <w:tc>
          <w:tcPr>
            <w:gridSpan w:val="3"/>
            <w:tcBorders>
              <w:top w:val="single" w:color="000000" w:sz="4" w:space="0"/>
              <w:left w:val="single" w:color="000000" w:sz="4" w:space="0"/>
              <w:bottom w:val="single" w:color="000000" w:sz="4" w:space="0"/>
              <w:right w:val="single" w:color="000000" w:sz="4" w:space="0"/>
            </w:tcBorders>
            <w:tcW w:w="5838" w:type="dxa"/>
            <w:textDirection w:val="lrTb"/>
            <w:noWrap w:val="false"/>
          </w:tcPr>
          <w:p>
            <w:pPr>
              <w:ind w:firstLine="0"/>
              <w:jc w:val="left"/>
              <w:spacing w:after="0" w:line="240" w:lineRule="auto"/>
            </w:pPr>
            <w:r>
              <w:t xml:space="preserve"> </w:t>
            </w:r>
            <w:r/>
          </w:p>
          <w:p>
            <w:pPr>
              <w:ind w:left="201" w:firstLine="0"/>
              <w:jc w:val="left"/>
              <w:spacing w:after="0" w:line="240" w:lineRule="auto"/>
            </w:pPr>
            <w:r>
              <w:t xml:space="preserve">крыши многоквартирного дома </w:t>
            </w:r>
            <w:r/>
          </w:p>
          <w:p>
            <w:pPr>
              <w:ind w:firstLine="0"/>
              <w:jc w:val="left"/>
              <w:spacing w:after="0" w:line="240" w:lineRule="auto"/>
            </w:pPr>
            <w:r>
              <w:t xml:space="preserve"> </w:t>
            </w:r>
            <w:r/>
          </w:p>
        </w:tc>
      </w:tr>
      <w:tr>
        <w:trPr>
          <w:gridAfter w:val="1"/>
          <w:trHeight w:val="701"/>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3. </w:t>
            </w:r>
            <w:r/>
          </w:p>
        </w:tc>
        <w:tc>
          <w:tcPr>
            <w:tcBorders>
              <w:top w:val="single" w:color="000000" w:sz="4" w:space="0"/>
              <w:left w:val="single" w:color="000000" w:sz="4" w:space="0"/>
              <w:bottom w:val="single" w:color="000000" w:sz="4" w:space="0"/>
              <w:right w:val="none" w:color="000000" w:sz="4" w:space="0"/>
            </w:tcBorders>
            <w:tcW w:w="2684"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конструкции  </w:t>
            </w:r>
            <w:r/>
          </w:p>
          <w:p>
            <w:pPr>
              <w:ind w:firstLine="0"/>
              <w:jc w:val="left"/>
              <w:spacing w:after="0" w:line="240" w:lineRule="auto"/>
            </w:pPr>
            <w:r>
              <w:rPr>
                <w:b/>
              </w:rPr>
              <w:t xml:space="preserve"> </w:t>
            </w:r>
            <w:r/>
          </w:p>
        </w:tc>
        <w:tc>
          <w:tcPr>
            <w:gridSpan w:val="3"/>
            <w:tcBorders>
              <w:top w:val="single" w:color="000000" w:sz="4" w:space="0"/>
              <w:left w:val="none" w:color="000000" w:sz="4" w:space="0"/>
              <w:bottom w:val="single" w:color="000000" w:sz="4" w:space="0"/>
              <w:right w:val="single" w:color="000000" w:sz="4" w:space="0"/>
            </w:tcBorders>
            <w:tcW w:w="5838" w:type="dxa"/>
            <w:textDirection w:val="lrTb"/>
            <w:noWrap w:val="false"/>
          </w:tcPr>
          <w:p>
            <w:pPr>
              <w:ind w:firstLine="0"/>
              <w:spacing w:after="0" w:line="240" w:lineRule="auto"/>
            </w:pPr>
            <w:r/>
            <w:r/>
          </w:p>
        </w:tc>
      </w:tr>
      <w:tr>
        <w:trPr>
          <w:gridAfter w:val="1"/>
          <w:trHeight w:val="1707"/>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3.1. </w:t>
            </w:r>
            <w:r/>
          </w:p>
        </w:tc>
        <w:tc>
          <w:tcPr>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ограждающие несущие конструкции </w:t>
            </w:r>
            <w:r/>
          </w:p>
        </w:tc>
        <w:tc>
          <w:tcPr>
            <w:gridSpan w:val="3"/>
            <w:tcBorders>
              <w:top w:val="single" w:color="000000" w:sz="4" w:space="0"/>
              <w:left w:val="single" w:color="000000" w:sz="4" w:space="0"/>
              <w:bottom w:val="single" w:color="000000" w:sz="4" w:space="0"/>
              <w:right w:val="single" w:color="000000" w:sz="4" w:space="0"/>
            </w:tcBorders>
            <w:tcW w:w="5838" w:type="dxa"/>
            <w:textDirection w:val="lrTb"/>
            <w:noWrap w:val="false"/>
          </w:tcPr>
          <w:p>
            <w:pPr>
              <w:pStyle w:val="1154"/>
              <w:numPr>
                <w:ilvl w:val="0"/>
                <w:numId w:val="17"/>
              </w:numPr>
              <w:ind w:left="484"/>
              <w:jc w:val="left"/>
              <w:spacing w:after="0" w:line="240" w:lineRule="auto"/>
            </w:pPr>
            <w:r>
              <w:t xml:space="preserve">фундаменты,  </w:t>
            </w:r>
            <w:r/>
          </w:p>
          <w:p>
            <w:pPr>
              <w:pStyle w:val="1154"/>
              <w:numPr>
                <w:ilvl w:val="0"/>
                <w:numId w:val="17"/>
              </w:numPr>
              <w:ind w:left="484"/>
              <w:jc w:val="left"/>
              <w:spacing w:after="0" w:line="240" w:lineRule="auto"/>
            </w:pPr>
            <w:r>
              <w:t xml:space="preserve">несущие стены,  </w:t>
            </w:r>
            <w:r/>
          </w:p>
          <w:p>
            <w:pPr>
              <w:pStyle w:val="1154"/>
              <w:numPr>
                <w:ilvl w:val="0"/>
                <w:numId w:val="17"/>
              </w:numPr>
              <w:ind w:left="484"/>
              <w:jc w:val="left"/>
              <w:spacing w:after="0" w:line="240" w:lineRule="auto"/>
              <w:tabs>
                <w:tab w:val="center" w:pos="1233" w:leader="none"/>
                <w:tab w:val="center" w:pos="2940" w:leader="none"/>
              </w:tabs>
            </w:pPr>
            <w:r>
              <w:t xml:space="preserve">плиты перекрытий,  </w:t>
            </w:r>
            <w:r>
              <w:tab/>
              <w:t xml:space="preserve"> </w:t>
            </w:r>
            <w:r/>
          </w:p>
          <w:p>
            <w:pPr>
              <w:pStyle w:val="1154"/>
              <w:numPr>
                <w:ilvl w:val="0"/>
                <w:numId w:val="17"/>
              </w:numPr>
              <w:ind w:left="484"/>
              <w:jc w:val="left"/>
              <w:spacing w:after="0" w:line="240" w:lineRule="auto"/>
            </w:pPr>
            <w:r>
              <w:t xml:space="preserve">балконные и иные плиты,  </w:t>
            </w:r>
            <w:r/>
          </w:p>
          <w:p>
            <w:pPr>
              <w:pStyle w:val="1154"/>
              <w:numPr>
                <w:ilvl w:val="0"/>
                <w:numId w:val="17"/>
              </w:numPr>
              <w:ind w:left="484"/>
              <w:jc w:val="left"/>
              <w:spacing w:after="0" w:line="240" w:lineRule="auto"/>
            </w:pPr>
            <w:r>
              <w:t xml:space="preserve">несущие колонны,  </w:t>
            </w:r>
            <w:r/>
          </w:p>
          <w:p>
            <w:pPr>
              <w:pStyle w:val="1154"/>
              <w:numPr>
                <w:ilvl w:val="0"/>
                <w:numId w:val="17"/>
              </w:numPr>
              <w:ind w:left="484"/>
              <w:jc w:val="left"/>
              <w:spacing w:after="0" w:line="240" w:lineRule="auto"/>
            </w:pPr>
            <w:r>
              <w:t xml:space="preserve">иные ограждающие несущие конструкции </w:t>
            </w:r>
            <w:r/>
          </w:p>
          <w:p>
            <w:pPr>
              <w:ind w:left="201" w:firstLine="0"/>
              <w:jc w:val="left"/>
              <w:spacing w:after="0" w:line="240" w:lineRule="auto"/>
            </w:pPr>
            <w:r>
              <w:t xml:space="preserve"> </w:t>
            </w:r>
            <w:r/>
          </w:p>
        </w:tc>
      </w:tr>
      <w:tr>
        <w:trPr>
          <w:gridAfter w:val="1"/>
          <w:trHeight w:val="1462"/>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3.2. </w:t>
            </w:r>
            <w:r/>
          </w:p>
        </w:tc>
        <w:tc>
          <w:tcPr>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ограждающие ненесущие конструкции  </w:t>
            </w:r>
            <w:r/>
          </w:p>
        </w:tc>
        <w:tc>
          <w:tcPr>
            <w:gridSpan w:val="3"/>
            <w:tcBorders>
              <w:top w:val="single" w:color="000000" w:sz="4" w:space="0"/>
              <w:left w:val="single" w:color="000000" w:sz="4" w:space="0"/>
              <w:bottom w:val="single" w:color="000000" w:sz="4" w:space="0"/>
              <w:right w:val="single" w:color="000000" w:sz="4" w:space="0"/>
            </w:tcBorders>
            <w:tcW w:w="5838" w:type="dxa"/>
            <w:textDirection w:val="lrTb"/>
            <w:noWrap w:val="false"/>
          </w:tcPr>
          <w:p>
            <w:pPr>
              <w:pStyle w:val="1154"/>
              <w:numPr>
                <w:ilvl w:val="0"/>
                <w:numId w:val="16"/>
              </w:numPr>
              <w:ind w:left="484"/>
              <w:jc w:val="left"/>
              <w:spacing w:after="0" w:line="240" w:lineRule="auto"/>
            </w:pPr>
            <w:r>
              <w:t xml:space="preserve">оконные блоки помещений общего пользования </w:t>
            </w:r>
            <w:r/>
          </w:p>
          <w:p>
            <w:pPr>
              <w:pStyle w:val="1154"/>
              <w:numPr>
                <w:ilvl w:val="0"/>
                <w:numId w:val="16"/>
              </w:numPr>
              <w:ind w:left="484"/>
              <w:jc w:val="left"/>
              <w:spacing w:after="0" w:line="240" w:lineRule="auto"/>
            </w:pPr>
            <w:r>
              <w:t xml:space="preserve">двери помещений общего пользования,  </w:t>
            </w:r>
            <w:r/>
          </w:p>
          <w:p>
            <w:pPr>
              <w:pStyle w:val="1154"/>
              <w:numPr>
                <w:ilvl w:val="0"/>
                <w:numId w:val="16"/>
              </w:numPr>
              <w:ind w:left="484"/>
              <w:jc w:val="left"/>
              <w:spacing w:after="0" w:line="240" w:lineRule="auto"/>
            </w:pPr>
            <w:r>
              <w:t xml:space="preserve">ограждения лестниц,  </w:t>
            </w:r>
            <w:r/>
          </w:p>
          <w:p>
            <w:pPr>
              <w:pStyle w:val="1154"/>
              <w:numPr>
                <w:ilvl w:val="0"/>
                <w:numId w:val="16"/>
              </w:numPr>
              <w:ind w:left="484"/>
              <w:jc w:val="left"/>
              <w:spacing w:after="0" w:line="240" w:lineRule="auto"/>
            </w:pPr>
            <w:r>
              <w:t xml:space="preserve">парапеты,  </w:t>
            </w:r>
            <w:r/>
          </w:p>
          <w:p>
            <w:pPr>
              <w:pStyle w:val="1154"/>
              <w:numPr>
                <w:ilvl w:val="0"/>
                <w:numId w:val="16"/>
              </w:numPr>
              <w:ind w:left="484"/>
              <w:jc w:val="left"/>
              <w:spacing w:after="0" w:line="240" w:lineRule="auto"/>
            </w:pPr>
            <w:r>
              <w:t xml:space="preserve">иные ограждающие ненесущие конструкции. </w:t>
            </w:r>
            <w:r/>
          </w:p>
        </w:tc>
      </w:tr>
      <w:tr>
        <w:trPr>
          <w:gridAfter w:val="1"/>
          <w:trHeight w:val="777"/>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t xml:space="preserve">3.3. </w:t>
            </w:r>
            <w:r/>
          </w:p>
        </w:tc>
        <w:tc>
          <w:tcPr>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left"/>
              <w:spacing w:after="0" w:line="240" w:lineRule="auto"/>
            </w:pPr>
            <w:r>
              <w:t xml:space="preserve">Иные конструкции </w:t>
            </w:r>
            <w:r/>
          </w:p>
        </w:tc>
        <w:tc>
          <w:tcPr>
            <w:gridSpan w:val="3"/>
            <w:tcBorders>
              <w:top w:val="single" w:color="000000" w:sz="4" w:space="0"/>
              <w:left w:val="single" w:color="000000" w:sz="4" w:space="0"/>
              <w:bottom w:val="single" w:color="000000" w:sz="4" w:space="0"/>
              <w:right w:val="single" w:color="000000" w:sz="4" w:space="0"/>
            </w:tcBorders>
            <w:tcW w:w="5838" w:type="dxa"/>
            <w:textDirection w:val="lrTb"/>
            <w:noWrap w:val="false"/>
          </w:tcPr>
          <w:p>
            <w:pPr>
              <w:ind w:left="201" w:firstLine="0"/>
              <w:jc w:val="left"/>
              <w:spacing w:after="0" w:line="240" w:lineRule="auto"/>
              <w:rPr>
                <w:rFonts w:eastAsia="Segoe UI Symbol"/>
                <w:szCs w:val="20"/>
              </w:rPr>
            </w:pPr>
            <w:r>
              <w:rPr>
                <w:szCs w:val="20"/>
              </w:rPr>
              <w:t xml:space="preserve">конструкции и (или) иное оборудование, предназначенные для обеспечения беспрепятственного доступа инвалидов к помещениям в многоквартирном доме </w:t>
            </w:r>
            <w:r>
              <w:rPr>
                <w:rFonts w:eastAsia="Segoe UI Symbol"/>
                <w:szCs w:val="20"/>
              </w:rPr>
            </w:r>
            <w:r>
              <w:rPr>
                <w:rFonts w:eastAsia="Segoe UI Symbol"/>
                <w:szCs w:val="20"/>
              </w:rPr>
            </w:r>
          </w:p>
        </w:tc>
      </w:tr>
      <w:tr>
        <w:trPr>
          <w:gridAfter w:val="1"/>
          <w:trHeight w:val="698"/>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4. </w:t>
            </w:r>
            <w:r/>
          </w:p>
        </w:tc>
        <w:tc>
          <w:tcPr>
            <w:gridSpan w:val="4"/>
            <w:tcBorders>
              <w:top w:val="single" w:color="000000" w:sz="4" w:space="0"/>
              <w:left w:val="single" w:color="000000" w:sz="4" w:space="0"/>
              <w:bottom w:val="single" w:color="000000" w:sz="4" w:space="0"/>
              <w:right w:val="single" w:color="000000" w:sz="4" w:space="0"/>
            </w:tcBorders>
            <w:tcW w:w="8522"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инженерное оборудование, сети:</w:t>
            </w:r>
            <w:r/>
          </w:p>
        </w:tc>
      </w:tr>
      <w:tr>
        <w:trPr>
          <w:gridAfter w:val="1"/>
          <w:trHeight w:val="1909"/>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4.1. </w:t>
            </w:r>
            <w:r/>
          </w:p>
        </w:tc>
        <w:tc>
          <w:tcPr>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холодного, горячего водоснабжения </w:t>
            </w:r>
            <w:r/>
          </w:p>
        </w:tc>
        <w:tc>
          <w:tcPr>
            <w:gridSpan w:val="3"/>
            <w:tcBorders>
              <w:top w:val="single" w:color="000000" w:sz="4" w:space="0"/>
              <w:left w:val="single" w:color="000000" w:sz="4" w:space="0"/>
              <w:bottom w:val="single" w:color="000000" w:sz="4" w:space="0"/>
              <w:right w:val="single" w:color="000000" w:sz="4" w:space="0"/>
            </w:tcBorders>
            <w:tcW w:w="5838" w:type="dxa"/>
            <w:textDirection w:val="lrTb"/>
            <w:noWrap w:val="false"/>
          </w:tcPr>
          <w:p>
            <w:pPr>
              <w:pStyle w:val="1154"/>
              <w:numPr>
                <w:ilvl w:val="0"/>
                <w:numId w:val="18"/>
              </w:numPr>
              <w:ind w:left="484"/>
              <w:jc w:val="left"/>
              <w:spacing w:after="0" w:line="240" w:lineRule="auto"/>
            </w:pPr>
            <w:r>
              <w:t xml:space="preserve">трубопроводы от внешней границы до первого отключающего устройства, расположенного на ответвлениях от стояков в </w:t>
            </w:r>
            <w:r/>
          </w:p>
          <w:p>
            <w:pPr>
              <w:pStyle w:val="1154"/>
              <w:numPr>
                <w:ilvl w:val="0"/>
                <w:numId w:val="18"/>
              </w:numPr>
              <w:ind w:left="484"/>
              <w:jc w:val="left"/>
              <w:spacing w:after="0" w:line="240" w:lineRule="auto"/>
            </w:pPr>
            <w:r>
              <w:t xml:space="preserve">жилых или нежилых помещениях, </w:t>
            </w:r>
            <w:r/>
          </w:p>
          <w:p>
            <w:pPr>
              <w:pStyle w:val="1154"/>
              <w:numPr>
                <w:ilvl w:val="0"/>
                <w:numId w:val="18"/>
              </w:numPr>
              <w:ind w:left="484"/>
              <w:jc w:val="left"/>
              <w:spacing w:after="0" w:line="240" w:lineRule="auto"/>
            </w:pPr>
            <w:r>
              <w:t xml:space="preserve">общедомовые отключающие устройства, </w:t>
            </w:r>
            <w:r/>
          </w:p>
          <w:p>
            <w:pPr>
              <w:pStyle w:val="1154"/>
              <w:numPr>
                <w:ilvl w:val="0"/>
                <w:numId w:val="18"/>
              </w:numPr>
              <w:ind w:left="484"/>
              <w:spacing w:after="0" w:line="240" w:lineRule="auto"/>
            </w:pPr>
            <w:r>
              <w:t xml:space="preserve">коллективные (общедомовые) приборы учета холодной и горячей воды, </w:t>
            </w:r>
            <w:r/>
          </w:p>
          <w:p>
            <w:pPr>
              <w:pStyle w:val="1154"/>
              <w:numPr>
                <w:ilvl w:val="0"/>
                <w:numId w:val="18"/>
              </w:numPr>
              <w:ind w:left="484"/>
              <w:jc w:val="left"/>
              <w:spacing w:after="0" w:line="240" w:lineRule="auto"/>
            </w:pPr>
            <w:r>
              <w:t xml:space="preserve">механическое, электрическое, санитарно-техническое и иное оборудование, расположенное на этих сетях  </w:t>
            </w:r>
            <w:r/>
          </w:p>
        </w:tc>
      </w:tr>
      <w:tr>
        <w:trPr>
          <w:gridAfter w:val="1"/>
          <w:trHeight w:val="485"/>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4.2. </w:t>
            </w:r>
            <w:r/>
          </w:p>
        </w:tc>
        <w:tc>
          <w:tcPr>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канализации (водоотведения) </w:t>
            </w:r>
            <w:r/>
          </w:p>
        </w:tc>
        <w:tc>
          <w:tcPr>
            <w:gridSpan w:val="3"/>
            <w:tcBorders>
              <w:top w:val="single" w:color="000000" w:sz="4" w:space="0"/>
              <w:left w:val="single" w:color="000000" w:sz="4" w:space="0"/>
              <w:bottom w:val="single" w:color="000000" w:sz="4" w:space="0"/>
              <w:right w:val="single" w:color="000000" w:sz="4" w:space="0"/>
            </w:tcBorders>
            <w:tcW w:w="5838" w:type="dxa"/>
            <w:textDirection w:val="lrTb"/>
            <w:noWrap w:val="false"/>
          </w:tcPr>
          <w:p>
            <w:pPr>
              <w:pStyle w:val="1154"/>
              <w:numPr>
                <w:ilvl w:val="0"/>
                <w:numId w:val="18"/>
              </w:numPr>
              <w:ind w:left="484" w:hanging="283"/>
              <w:jc w:val="left"/>
              <w:spacing w:after="0" w:line="240" w:lineRule="auto"/>
              <w:tabs>
                <w:tab w:val="left" w:pos="484" w:leader="none"/>
              </w:tabs>
            </w:pPr>
            <w:r>
              <w:t xml:space="preserve">от внешней границы до места соединения стояка и ответвления от стояка, предназначенного для водоотведения из жилого или нежилого помещения, исключая уплотнитель в указанном соединении </w:t>
            </w:r>
            <w:r/>
          </w:p>
          <w:p>
            <w:pPr>
              <w:pStyle w:val="1154"/>
              <w:numPr>
                <w:ilvl w:val="0"/>
                <w:numId w:val="18"/>
              </w:numPr>
              <w:ind w:left="484" w:hanging="283"/>
              <w:jc w:val="left"/>
              <w:spacing w:after="0" w:line="240" w:lineRule="auto"/>
              <w:tabs>
                <w:tab w:val="left" w:pos="484" w:leader="none"/>
              </w:tabs>
            </w:pPr>
            <w:r>
              <w:t xml:space="preserve">санитарно-техническое оборудование, предназначенное для водоотведения, расположенное в помещениях общего пользования</w:t>
            </w:r>
            <w:r/>
          </w:p>
        </w:tc>
      </w:tr>
      <w:tr>
        <w:trPr>
          <w:gridAfter w:val="1"/>
          <w:trHeight w:val="696"/>
        </w:trPr>
        <w:tc>
          <w:tcPr>
            <w:shd w:val="clear" w:color="auto" w:fill="d9d9d9"/>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center"/>
              <w:spacing w:after="0" w:line="240" w:lineRule="auto"/>
            </w:pPr>
            <w:r>
              <w:rPr>
                <w:b/>
                <w:i/>
              </w:rPr>
              <w:t xml:space="preserve"> </w:t>
            </w:r>
            <w:r/>
          </w:p>
          <w:p>
            <w:pPr>
              <w:ind w:firstLine="0"/>
              <w:jc w:val="left"/>
              <w:spacing w:after="0" w:line="240" w:lineRule="auto"/>
            </w:pPr>
            <w:r>
              <w:rPr>
                <w:b/>
                <w:i/>
              </w:rPr>
              <w:t xml:space="preserve">№ п/п </w:t>
            </w:r>
            <w:r/>
          </w:p>
        </w:tc>
        <w:tc>
          <w:tcPr>
            <w:shd w:val="clear" w:color="auto" w:fill="d9d9d9"/>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center"/>
              <w:spacing w:after="0" w:line="240" w:lineRule="auto"/>
            </w:pPr>
            <w:r>
              <w:rPr>
                <w:b/>
                <w:i/>
              </w:rPr>
              <w:t xml:space="preserve"> </w:t>
            </w:r>
            <w:r/>
          </w:p>
          <w:p>
            <w:pPr>
              <w:ind w:firstLine="0"/>
              <w:jc w:val="center"/>
              <w:spacing w:after="0" w:line="240" w:lineRule="auto"/>
            </w:pPr>
            <w:r>
              <w:rPr>
                <w:b/>
                <w:i/>
              </w:rPr>
              <w:t xml:space="preserve">Вид общего имущества </w:t>
            </w:r>
            <w:r/>
          </w:p>
        </w:tc>
        <w:tc>
          <w:tcPr>
            <w:gridSpan w:val="2"/>
            <w:shd w:val="clear" w:color="auto" w:fill="d9d9d9"/>
            <w:tcBorders>
              <w:top w:val="single" w:color="000000" w:sz="4" w:space="0"/>
              <w:left w:val="single" w:color="000000" w:sz="4" w:space="0"/>
              <w:bottom w:val="single" w:color="000000" w:sz="4" w:space="0"/>
              <w:right w:val="none" w:color="000000" w:sz="4" w:space="0"/>
            </w:tcBorders>
            <w:tcW w:w="141" w:type="dxa"/>
            <w:textDirection w:val="lrTb"/>
            <w:noWrap w:val="false"/>
          </w:tcPr>
          <w:p>
            <w:pPr>
              <w:ind w:firstLine="0"/>
              <w:jc w:val="left"/>
              <w:spacing w:after="0" w:line="240" w:lineRule="auto"/>
            </w:pPr>
            <w:r/>
            <w:r/>
          </w:p>
        </w:tc>
        <w:tc>
          <w:tcPr>
            <w:shd w:val="clear" w:color="auto" w:fill="d9d9d9"/>
            <w:tcBorders>
              <w:top w:val="single" w:color="000000" w:sz="4" w:space="0"/>
              <w:left w:val="none" w:color="000000" w:sz="4" w:space="0"/>
              <w:bottom w:val="single" w:color="000000" w:sz="4" w:space="0"/>
              <w:right w:val="single" w:color="000000" w:sz="4" w:space="0"/>
            </w:tcBorders>
            <w:tcW w:w="5697" w:type="dxa"/>
            <w:textDirection w:val="lrTb"/>
            <w:noWrap w:val="false"/>
          </w:tcPr>
          <w:p>
            <w:pPr>
              <w:ind w:firstLine="0"/>
              <w:jc w:val="center"/>
              <w:spacing w:after="0" w:line="240" w:lineRule="auto"/>
            </w:pPr>
            <w:r>
              <w:rPr>
                <w:b/>
                <w:i/>
              </w:rPr>
              <w:t xml:space="preserve"> </w:t>
            </w:r>
            <w:r/>
          </w:p>
          <w:p>
            <w:pPr>
              <w:ind w:firstLine="0"/>
              <w:jc w:val="left"/>
              <w:spacing w:after="0" w:line="240" w:lineRule="auto"/>
            </w:pPr>
            <w:r>
              <w:rPr>
                <w:b/>
                <w:i/>
              </w:rPr>
              <w:t xml:space="preserve">Состав общего имущества </w:t>
            </w:r>
            <w:r/>
          </w:p>
          <w:p>
            <w:pPr>
              <w:ind w:firstLine="0"/>
              <w:jc w:val="center"/>
              <w:spacing w:after="0" w:line="240" w:lineRule="auto"/>
            </w:pPr>
            <w:r>
              <w:rPr>
                <w:b/>
                <w:i/>
              </w:rPr>
              <w:t xml:space="preserve"> </w:t>
            </w:r>
            <w:r/>
          </w:p>
        </w:tc>
      </w:tr>
      <w:tr>
        <w:trPr>
          <w:gridAfter w:val="1"/>
          <w:trHeight w:val="765"/>
        </w:trPr>
        <w:tc>
          <w:tcPr>
            <w:tcBorders>
              <w:top w:val="single" w:color="000000" w:sz="4" w:space="0"/>
              <w:left w:val="single" w:color="000000" w:sz="4" w:space="0"/>
              <w:bottom w:val="none" w:color="000000" w:sz="4" w:space="0"/>
              <w:right w:val="single" w:color="000000" w:sz="4" w:space="0"/>
            </w:tcBorders>
            <w:tcW w:w="80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4.3. </w:t>
            </w:r>
            <w:r/>
          </w:p>
        </w:tc>
        <w:tc>
          <w:tcPr>
            <w:tcBorders>
              <w:top w:val="single" w:color="000000" w:sz="4" w:space="0"/>
              <w:left w:val="single" w:color="000000" w:sz="4" w:space="0"/>
              <w:bottom w:val="none" w:color="000000" w:sz="4" w:space="0"/>
              <w:right w:val="single" w:color="000000" w:sz="4" w:space="0"/>
            </w:tcBorders>
            <w:tcW w:w="268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центрального отопления </w:t>
            </w:r>
            <w:r/>
          </w:p>
        </w:tc>
        <w:tc>
          <w:tcPr>
            <w:gridSpan w:val="2"/>
            <w:tcBorders>
              <w:top w:val="single" w:color="000000" w:sz="4" w:space="0"/>
              <w:left w:val="single" w:color="000000" w:sz="4" w:space="0"/>
              <w:bottom w:val="none" w:color="000000" w:sz="4" w:space="0"/>
              <w:right w:val="none" w:color="000000" w:sz="4" w:space="0"/>
            </w:tcBorders>
            <w:tcW w:w="141" w:type="dxa"/>
            <w:textDirection w:val="lrTb"/>
            <w:noWrap w:val="false"/>
          </w:tcPr>
          <w:p>
            <w:pPr>
              <w:ind w:right="-358" w:firstLine="0"/>
              <w:jc w:val="left"/>
              <w:spacing w:after="0" w:line="240" w:lineRule="auto"/>
            </w:pPr>
            <w:r/>
            <w:r/>
          </w:p>
          <w:p>
            <w:pPr>
              <w:ind w:firstLine="0"/>
              <w:jc w:val="left"/>
              <w:spacing w:after="0" w:line="240" w:lineRule="auto"/>
            </w:pPr>
            <w:r>
              <w:rPr>
                <w:rFonts w:ascii="Arial" w:hAnsi="Arial" w:eastAsia="Arial" w:cs="Arial"/>
              </w:rPr>
              <w:t xml:space="preserve"> </w:t>
            </w:r>
            <w:r/>
          </w:p>
          <w:p>
            <w:pPr>
              <w:ind w:firstLine="0"/>
              <w:jc w:val="left"/>
              <w:spacing w:after="0" w:line="240" w:lineRule="auto"/>
            </w:pPr>
            <w:r>
              <w:rPr>
                <w:rFonts w:ascii="Arial" w:hAnsi="Arial" w:eastAsia="Arial" w:cs="Arial"/>
              </w:rPr>
              <w:t xml:space="preserve"> </w:t>
            </w:r>
            <w:r/>
          </w:p>
        </w:tc>
        <w:tc>
          <w:tcPr>
            <w:tcBorders>
              <w:top w:val="single" w:color="000000" w:sz="4" w:space="0"/>
              <w:left w:val="none" w:color="000000" w:sz="4" w:space="0"/>
              <w:bottom w:val="none" w:color="000000" w:sz="4" w:space="0"/>
              <w:right w:val="single" w:color="000000" w:sz="4" w:space="0"/>
            </w:tcBorders>
            <w:tcW w:w="5697" w:type="dxa"/>
            <w:textDirection w:val="lrTb"/>
            <w:noWrap w:val="false"/>
          </w:tcPr>
          <w:p>
            <w:pPr>
              <w:pStyle w:val="1154"/>
              <w:numPr>
                <w:ilvl w:val="0"/>
                <w:numId w:val="20"/>
              </w:numPr>
              <w:ind w:left="343"/>
              <w:jc w:val="left"/>
              <w:spacing w:after="0" w:line="240" w:lineRule="auto"/>
            </w:pPr>
            <w:r>
              <w:t xml:space="preserve">трубопроводы от внешней границы, </w:t>
            </w:r>
            <w:r/>
          </w:p>
          <w:p>
            <w:pPr>
              <w:pStyle w:val="1154"/>
              <w:numPr>
                <w:ilvl w:val="0"/>
                <w:numId w:val="20"/>
              </w:numPr>
              <w:ind w:left="343"/>
              <w:jc w:val="left"/>
              <w:spacing w:after="0" w:line="240" w:lineRule="auto"/>
            </w:pPr>
            <w:r>
              <w:t xml:space="preserve">обогревающие элементы в местах общего пользования,  </w:t>
            </w:r>
            <w:r/>
          </w:p>
          <w:p>
            <w:pPr>
              <w:pStyle w:val="1154"/>
              <w:numPr>
                <w:ilvl w:val="0"/>
                <w:numId w:val="20"/>
              </w:numPr>
              <w:ind w:left="343"/>
              <w:jc w:val="left"/>
              <w:spacing w:after="0" w:line="240" w:lineRule="auto"/>
            </w:pPr>
            <w:r>
              <w:t xml:space="preserve">регулирующая и запорная арматура,  </w:t>
            </w:r>
            <w:r/>
          </w:p>
          <w:p>
            <w:pPr>
              <w:pStyle w:val="1154"/>
              <w:numPr>
                <w:ilvl w:val="0"/>
                <w:numId w:val="20"/>
              </w:numPr>
              <w:ind w:left="343"/>
              <w:jc w:val="left"/>
              <w:spacing w:after="0" w:line="240" w:lineRule="auto"/>
            </w:pPr>
            <w:r>
              <w:t xml:space="preserve">коллективные (общедомовые) приборы учета тепловой энергии, </w:t>
            </w:r>
            <w:r/>
          </w:p>
          <w:p>
            <w:pPr>
              <w:pStyle w:val="1154"/>
              <w:numPr>
                <w:ilvl w:val="0"/>
                <w:numId w:val="20"/>
              </w:numPr>
              <w:ind w:left="343"/>
              <w:jc w:val="left"/>
              <w:spacing w:after="0" w:line="240" w:lineRule="auto"/>
            </w:pPr>
            <w:r>
              <w:t xml:space="preserve">другое оборудование, расположенное на этих сетях</w:t>
            </w:r>
            <w:r/>
          </w:p>
        </w:tc>
      </w:tr>
      <w:tr>
        <w:trPr>
          <w:gridAfter w:val="1"/>
          <w:trHeight w:val="3130"/>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4.4. </w:t>
            </w:r>
            <w:r/>
          </w:p>
        </w:tc>
        <w:tc>
          <w:tcPr>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электроснабжения </w:t>
            </w:r>
            <w:r/>
          </w:p>
        </w:tc>
        <w:tc>
          <w:tcPr>
            <w:gridSpan w:val="3"/>
            <w:tcBorders>
              <w:top w:val="single" w:color="000000" w:sz="4" w:space="0"/>
              <w:left w:val="single" w:color="000000" w:sz="4" w:space="0"/>
              <w:bottom w:val="single" w:color="000000" w:sz="4" w:space="0"/>
              <w:right w:val="single" w:color="000000" w:sz="4" w:space="0"/>
            </w:tcBorders>
            <w:tcW w:w="5838" w:type="dxa"/>
            <w:textDirection w:val="lrTb"/>
            <w:noWrap w:val="false"/>
          </w:tcPr>
          <w:p>
            <w:pPr>
              <w:pStyle w:val="1154"/>
              <w:numPr>
                <w:ilvl w:val="0"/>
                <w:numId w:val="21"/>
              </w:numPr>
              <w:ind w:left="484"/>
              <w:jc w:val="left"/>
              <w:spacing w:after="0" w:line="240" w:lineRule="auto"/>
            </w:pPr>
            <w:r>
              <w:t xml:space="preserve">вводные шкафы,  </w:t>
            </w:r>
            <w:r/>
          </w:p>
          <w:p>
            <w:pPr>
              <w:pStyle w:val="1154"/>
              <w:numPr>
                <w:ilvl w:val="0"/>
                <w:numId w:val="21"/>
              </w:numPr>
              <w:ind w:left="484"/>
              <w:jc w:val="left"/>
              <w:spacing w:after="0" w:line="240" w:lineRule="auto"/>
            </w:pPr>
            <w:r>
              <w:t xml:space="preserve">вводно-распределительные устройства,  </w:t>
            </w:r>
            <w:r/>
          </w:p>
          <w:p>
            <w:pPr>
              <w:pStyle w:val="1154"/>
              <w:numPr>
                <w:ilvl w:val="0"/>
                <w:numId w:val="21"/>
              </w:numPr>
              <w:ind w:left="484"/>
              <w:jc w:val="left"/>
              <w:spacing w:after="0" w:line="240" w:lineRule="auto"/>
            </w:pPr>
            <w:r>
              <w:t xml:space="preserve">аппаратура защиты, контроля и управления,  </w:t>
            </w:r>
            <w:r/>
          </w:p>
          <w:p>
            <w:pPr>
              <w:pStyle w:val="1154"/>
              <w:numPr>
                <w:ilvl w:val="0"/>
                <w:numId w:val="21"/>
              </w:numPr>
              <w:ind w:left="484"/>
              <w:jc w:val="left"/>
              <w:spacing w:after="0" w:line="240" w:lineRule="auto"/>
            </w:pPr>
            <w:r>
              <w:t xml:space="preserve">коллективные (общедомовые) приборы учета электрической энергии,  </w:t>
            </w:r>
            <w:r/>
          </w:p>
          <w:p>
            <w:pPr>
              <w:pStyle w:val="1154"/>
              <w:numPr>
                <w:ilvl w:val="0"/>
                <w:numId w:val="21"/>
              </w:numPr>
              <w:ind w:left="484"/>
              <w:jc w:val="left"/>
              <w:spacing w:after="0" w:line="240" w:lineRule="auto"/>
            </w:pPr>
            <w:r>
              <w:t xml:space="preserve">этажные щитки и шкафы,  </w:t>
            </w:r>
            <w:r/>
          </w:p>
          <w:p>
            <w:pPr>
              <w:pStyle w:val="1154"/>
              <w:numPr>
                <w:ilvl w:val="0"/>
                <w:numId w:val="21"/>
              </w:numPr>
              <w:ind w:left="484"/>
              <w:jc w:val="left"/>
              <w:spacing w:after="0" w:line="240" w:lineRule="auto"/>
            </w:pPr>
            <w:r>
              <w:t xml:space="preserve">осветительные установки помещений общего пользования,  </w:t>
            </w:r>
            <w:r/>
          </w:p>
          <w:p>
            <w:pPr>
              <w:pStyle w:val="1154"/>
              <w:numPr>
                <w:ilvl w:val="0"/>
                <w:numId w:val="21"/>
              </w:numPr>
              <w:ind w:left="484"/>
              <w:jc w:val="left"/>
              <w:spacing w:after="0" w:line="240" w:lineRule="auto"/>
            </w:pPr>
            <w:r>
              <w:t xml:space="preserve">электрические установки систем дымоудаления,  </w:t>
            </w:r>
            <w:r/>
          </w:p>
          <w:p>
            <w:pPr>
              <w:pStyle w:val="1154"/>
              <w:numPr>
                <w:ilvl w:val="0"/>
                <w:numId w:val="21"/>
              </w:numPr>
              <w:ind w:left="484"/>
              <w:jc w:val="left"/>
              <w:spacing w:after="0" w:line="240" w:lineRule="auto"/>
            </w:pPr>
            <w:r>
              <w:t xml:space="preserve">сети (кабели) от внешней границы до отходящих клемм индивидуальных приборов учета электрической энергии в этажных щитках. </w:t>
            </w:r>
            <w:r/>
          </w:p>
          <w:p>
            <w:pPr>
              <w:pStyle w:val="1154"/>
              <w:numPr>
                <w:ilvl w:val="0"/>
                <w:numId w:val="21"/>
              </w:numPr>
              <w:ind w:left="484"/>
              <w:jc w:val="left"/>
              <w:spacing w:after="0" w:line="240" w:lineRule="auto"/>
            </w:pPr>
            <w:r>
              <w:t xml:space="preserve">другое электрическое оборудование, расположенное на этих сетях. </w:t>
            </w:r>
            <w:r/>
          </w:p>
        </w:tc>
      </w:tr>
      <w:tr>
        <w:trPr>
          <w:gridAfter w:val="1"/>
          <w:trHeight w:val="4188"/>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4.5. </w:t>
            </w:r>
            <w:r/>
          </w:p>
        </w:tc>
        <w:tc>
          <w:tcPr>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иное инженерное оборудование </w:t>
            </w:r>
            <w:r/>
          </w:p>
        </w:tc>
        <w:tc>
          <w:tcPr>
            <w:gridSpan w:val="3"/>
            <w:tcBorders>
              <w:top w:val="single" w:color="000000" w:sz="4" w:space="0"/>
              <w:left w:val="single" w:color="000000" w:sz="4" w:space="0"/>
              <w:bottom w:val="single" w:color="000000" w:sz="4" w:space="0"/>
              <w:right w:val="single" w:color="000000" w:sz="4" w:space="0"/>
            </w:tcBorders>
            <w:tcW w:w="5838" w:type="dxa"/>
            <w:textDirection w:val="lrTb"/>
            <w:noWrap w:val="false"/>
          </w:tcPr>
          <w:p>
            <w:pPr>
              <w:pStyle w:val="1154"/>
              <w:numPr>
                <w:ilvl w:val="0"/>
                <w:numId w:val="22"/>
              </w:numPr>
              <w:ind w:left="484"/>
              <w:jc w:val="left"/>
              <w:spacing w:after="0" w:line="240" w:lineRule="auto"/>
            </w:pPr>
            <w:r>
              <w:t xml:space="preserve">насосная станция, </w:t>
            </w:r>
            <w:r/>
          </w:p>
          <w:p>
            <w:pPr>
              <w:pStyle w:val="1154"/>
              <w:numPr>
                <w:ilvl w:val="0"/>
                <w:numId w:val="22"/>
              </w:numPr>
              <w:ind w:left="484"/>
              <w:jc w:val="left"/>
              <w:spacing w:after="0" w:line="240" w:lineRule="auto"/>
            </w:pPr>
            <w:r>
              <w:t xml:space="preserve">индивидуальные тепловые пункты, </w:t>
            </w:r>
            <w:r/>
          </w:p>
          <w:p>
            <w:pPr>
              <w:pStyle w:val="1154"/>
              <w:numPr>
                <w:ilvl w:val="0"/>
                <w:numId w:val="22"/>
              </w:numPr>
              <w:ind w:left="484"/>
              <w:jc w:val="left"/>
              <w:spacing w:after="0" w:line="240" w:lineRule="auto"/>
            </w:pPr>
            <w:r>
              <w:t xml:space="preserve">системы вентиляции, </w:t>
            </w:r>
            <w:r/>
          </w:p>
          <w:p>
            <w:pPr>
              <w:pStyle w:val="1154"/>
              <w:numPr>
                <w:ilvl w:val="0"/>
                <w:numId w:val="22"/>
              </w:numPr>
              <w:ind w:left="484"/>
              <w:jc w:val="left"/>
              <w:spacing w:after="0" w:line="240" w:lineRule="auto"/>
            </w:pPr>
            <w:r>
              <w:t xml:space="preserve">системы внутреннего водостока, </w:t>
            </w:r>
            <w:r/>
          </w:p>
          <w:p>
            <w:pPr>
              <w:pStyle w:val="1154"/>
              <w:numPr>
                <w:ilvl w:val="0"/>
                <w:numId w:val="22"/>
              </w:numPr>
              <w:ind w:left="484"/>
              <w:jc w:val="left"/>
              <w:spacing w:after="0" w:line="240" w:lineRule="auto"/>
            </w:pPr>
            <w:r>
              <w:t xml:space="preserve">системы автоматической пожарной сигнализации,  </w:t>
            </w:r>
            <w:r/>
          </w:p>
          <w:p>
            <w:pPr>
              <w:pStyle w:val="1154"/>
              <w:numPr>
                <w:ilvl w:val="0"/>
                <w:numId w:val="22"/>
              </w:numPr>
              <w:ind w:left="484"/>
              <w:jc w:val="left"/>
              <w:spacing w:after="0" w:line="240" w:lineRule="auto"/>
            </w:pPr>
            <w:r>
              <w:t xml:space="preserve">автоматические системы противодымной защиты, </w:t>
            </w:r>
            <w:r/>
          </w:p>
          <w:p>
            <w:pPr>
              <w:pStyle w:val="1154"/>
              <w:numPr>
                <w:ilvl w:val="0"/>
                <w:numId w:val="22"/>
              </w:numPr>
              <w:ind w:left="484"/>
              <w:jc w:val="left"/>
              <w:spacing w:after="0" w:line="240" w:lineRule="auto"/>
            </w:pPr>
            <w:r>
              <w:t xml:space="preserve">системы оповещения людей о пожаре (кроме автономных извещателей, установленных в помещении собственника, если таковое имеется); </w:t>
            </w:r>
            <w:r/>
          </w:p>
          <w:p>
            <w:pPr>
              <w:pStyle w:val="1154"/>
              <w:numPr>
                <w:ilvl w:val="0"/>
                <w:numId w:val="22"/>
              </w:numPr>
              <w:ind w:left="484"/>
              <w:jc w:val="left"/>
              <w:spacing w:after="0" w:line="240" w:lineRule="auto"/>
            </w:pPr>
            <w:r>
              <w:t xml:space="preserve">автоматические системы пожаротушения, </w:t>
            </w:r>
            <w:r/>
          </w:p>
          <w:p>
            <w:pPr>
              <w:pStyle w:val="1154"/>
              <w:numPr>
                <w:ilvl w:val="0"/>
                <w:numId w:val="22"/>
              </w:numPr>
              <w:ind w:left="484"/>
              <w:jc w:val="left"/>
              <w:spacing w:after="0" w:line="240" w:lineRule="auto"/>
            </w:pPr>
            <w:r>
              <w:t xml:space="preserve">системы молниезащиты, </w:t>
            </w:r>
            <w:r/>
          </w:p>
          <w:p>
            <w:pPr>
              <w:pStyle w:val="1154"/>
              <w:numPr>
                <w:ilvl w:val="0"/>
                <w:numId w:val="22"/>
              </w:numPr>
              <w:ind w:left="484"/>
              <w:jc w:val="left"/>
              <w:spacing w:after="0" w:line="240" w:lineRule="auto"/>
            </w:pPr>
            <w:r>
              <w:t xml:space="preserve">пожарные щиты, </w:t>
            </w:r>
            <w:r/>
          </w:p>
          <w:p>
            <w:pPr>
              <w:pStyle w:val="1154"/>
              <w:numPr>
                <w:ilvl w:val="0"/>
                <w:numId w:val="22"/>
              </w:numPr>
              <w:ind w:left="484"/>
              <w:jc w:val="left"/>
              <w:spacing w:after="0" w:line="240" w:lineRule="auto"/>
            </w:pPr>
            <w:r>
              <w:t xml:space="preserve">системы автоматически запирающихся устройств дверей подъездов,  </w:t>
            </w:r>
            <w:r/>
          </w:p>
          <w:p>
            <w:pPr>
              <w:pStyle w:val="1154"/>
              <w:numPr>
                <w:ilvl w:val="0"/>
                <w:numId w:val="22"/>
              </w:numPr>
              <w:ind w:left="484"/>
              <w:jc w:val="left"/>
              <w:spacing w:after="0" w:line="240" w:lineRule="auto"/>
            </w:pPr>
            <w:r>
              <w:t xml:space="preserve">лифты,  </w:t>
            </w:r>
            <w:r/>
          </w:p>
          <w:p>
            <w:pPr>
              <w:pStyle w:val="1154"/>
              <w:numPr>
                <w:ilvl w:val="0"/>
                <w:numId w:val="22"/>
              </w:numPr>
              <w:ind w:left="484"/>
              <w:jc w:val="left"/>
              <w:spacing w:after="0" w:line="240" w:lineRule="auto"/>
            </w:pPr>
            <w:r>
              <w:t xml:space="preserve">системы лифтовой и диспетчерской связи, </w:t>
            </w:r>
            <w:r/>
          </w:p>
          <w:p>
            <w:pPr>
              <w:pStyle w:val="1154"/>
              <w:numPr>
                <w:ilvl w:val="0"/>
                <w:numId w:val="22"/>
              </w:numPr>
              <w:ind w:left="484"/>
              <w:jc w:val="left"/>
              <w:spacing w:after="0" w:line="240" w:lineRule="auto"/>
            </w:pPr>
            <w:r>
              <w:t xml:space="preserve">другое инженерное оборудование; </w:t>
            </w:r>
            <w:r/>
          </w:p>
        </w:tc>
      </w:tr>
      <w:tr>
        <w:trPr>
          <w:gridAfter w:val="1"/>
          <w:trHeight w:val="1937"/>
        </w:trPr>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 </w:t>
            </w:r>
            <w:r/>
          </w:p>
          <w:p>
            <w:pPr>
              <w:ind w:firstLine="0"/>
              <w:jc w:val="left"/>
              <w:spacing w:after="0" w:line="240" w:lineRule="auto"/>
            </w:pPr>
            <w:r>
              <w:rPr>
                <w:b/>
              </w:rPr>
              <w:t xml:space="preserve">5. </w:t>
            </w:r>
            <w:r/>
          </w:p>
        </w:tc>
        <w:tc>
          <w:tcPr>
            <w:tcBorders>
              <w:top w:val="single" w:color="000000" w:sz="4" w:space="0"/>
              <w:left w:val="single" w:color="000000" w:sz="4" w:space="0"/>
              <w:bottom w:val="single" w:color="000000" w:sz="4" w:space="0"/>
              <w:right w:val="single" w:color="000000" w:sz="4" w:space="0"/>
            </w:tcBorders>
            <w:tcW w:w="2684" w:type="dxa"/>
            <w:textDirection w:val="lrTb"/>
            <w:noWrap w:val="false"/>
          </w:tcPr>
          <w:p>
            <w:pPr>
              <w:ind w:firstLine="0"/>
              <w:jc w:val="left"/>
              <w:spacing w:after="0" w:line="240" w:lineRule="auto"/>
            </w:pPr>
            <w:r>
              <w:rPr>
                <w:b/>
              </w:rPr>
              <w:t xml:space="preserve"> </w:t>
            </w:r>
            <w:r/>
          </w:p>
          <w:p>
            <w:pPr>
              <w:ind w:firstLine="0"/>
              <w:jc w:val="left"/>
              <w:spacing w:after="0" w:line="240" w:lineRule="auto"/>
            </w:pPr>
            <w:r>
              <w:rPr>
                <w:b/>
              </w:rPr>
              <w:t xml:space="preserve"> </w:t>
            </w:r>
            <w:r/>
          </w:p>
          <w:p>
            <w:pPr>
              <w:ind w:firstLine="0"/>
              <w:jc w:val="left"/>
              <w:spacing w:after="0" w:line="240" w:lineRule="auto"/>
            </w:pPr>
            <w:r>
              <w:rPr>
                <w:b/>
              </w:rPr>
              <w:t xml:space="preserve">внешнее благоустройство  </w:t>
            </w:r>
            <w:r/>
          </w:p>
        </w:tc>
        <w:tc>
          <w:tcPr>
            <w:gridSpan w:val="3"/>
            <w:tcBorders>
              <w:top w:val="single" w:color="000000" w:sz="4" w:space="0"/>
              <w:left w:val="single" w:color="000000" w:sz="4" w:space="0"/>
              <w:bottom w:val="single" w:color="000000" w:sz="4" w:space="0"/>
              <w:right w:val="single" w:color="000000" w:sz="4" w:space="0"/>
            </w:tcBorders>
            <w:tcW w:w="5838" w:type="dxa"/>
            <w:textDirection w:val="lrTb"/>
            <w:noWrap w:val="false"/>
          </w:tcPr>
          <w:p>
            <w:pPr>
              <w:pStyle w:val="1154"/>
              <w:numPr>
                <w:ilvl w:val="0"/>
                <w:numId w:val="23"/>
              </w:numPr>
              <w:ind w:left="484"/>
              <w:jc w:val="left"/>
              <w:spacing w:after="0" w:line="240" w:lineRule="auto"/>
            </w:pPr>
            <w:r>
              <w:t xml:space="preserve">асфальтовые проезды и автостоянки, </w:t>
            </w:r>
            <w:r/>
          </w:p>
          <w:p>
            <w:pPr>
              <w:pStyle w:val="1154"/>
              <w:numPr>
                <w:ilvl w:val="0"/>
                <w:numId w:val="23"/>
              </w:numPr>
              <w:ind w:left="484"/>
              <w:jc w:val="left"/>
              <w:spacing w:after="0" w:line="240" w:lineRule="auto"/>
            </w:pPr>
            <w:r>
              <w:t xml:space="preserve">асфальтовые тротуары, </w:t>
            </w:r>
            <w:r>
              <w:rPr>
                <w:rFonts w:ascii="Segoe UI Symbol" w:hAnsi="Segoe UI Symbol" w:eastAsia="Segoe UI Symbol" w:cs="Segoe UI Symbol"/>
              </w:rPr>
              <w:t xml:space="preserve"></w:t>
            </w:r>
            <w:r>
              <w:rPr>
                <w:rFonts w:ascii="Arial" w:hAnsi="Arial" w:eastAsia="Arial" w:cs="Arial"/>
              </w:rPr>
              <w:t xml:space="preserve"> </w:t>
            </w:r>
            <w:r>
              <w:t xml:space="preserve">асфальтовые отмостки, </w:t>
            </w:r>
            <w:r/>
          </w:p>
          <w:p>
            <w:pPr>
              <w:pStyle w:val="1154"/>
              <w:numPr>
                <w:ilvl w:val="0"/>
                <w:numId w:val="23"/>
              </w:numPr>
              <w:ind w:left="484"/>
              <w:jc w:val="left"/>
              <w:spacing w:after="0" w:line="240" w:lineRule="auto"/>
            </w:pPr>
            <w:r>
              <w:t xml:space="preserve">тротуары, покрытые тротуарным бетонным камнем, </w:t>
            </w:r>
            <w:r/>
          </w:p>
          <w:p>
            <w:pPr>
              <w:pStyle w:val="1154"/>
              <w:numPr>
                <w:ilvl w:val="0"/>
                <w:numId w:val="23"/>
              </w:numPr>
              <w:ind w:left="484"/>
              <w:jc w:val="left"/>
              <w:spacing w:after="0" w:line="240" w:lineRule="auto"/>
            </w:pPr>
            <w:r>
              <w:t xml:space="preserve">площадки для игровых, физкультурных, хозяйственных целей с установленными на них малыми архитектурными формами </w:t>
            </w:r>
            <w:r/>
          </w:p>
          <w:p>
            <w:pPr>
              <w:pStyle w:val="1154"/>
              <w:numPr>
                <w:ilvl w:val="0"/>
                <w:numId w:val="23"/>
              </w:numPr>
              <w:ind w:left="484"/>
              <w:jc w:val="left"/>
              <w:spacing w:after="0" w:line="240" w:lineRule="auto"/>
            </w:pPr>
            <w:r>
              <w:t xml:space="preserve">газоны с высаженным кустарником </w:t>
            </w:r>
            <w:r/>
          </w:p>
          <w:p>
            <w:pPr>
              <w:ind w:firstLine="0"/>
              <w:jc w:val="left"/>
              <w:spacing w:after="0" w:line="240" w:lineRule="auto"/>
            </w:pPr>
            <w:r>
              <w:t xml:space="preserve"> </w:t>
            </w:r>
            <w:r/>
          </w:p>
        </w:tc>
      </w:tr>
    </w:tbl>
    <w:p>
      <w:pPr>
        <w:ind w:firstLine="0"/>
        <w:jc w:val="left"/>
        <w:spacing w:after="0" w:line="240" w:lineRule="auto"/>
      </w:pPr>
      <w:r>
        <w:rPr>
          <w:b/>
          <w:sz w:val="28"/>
        </w:rPr>
        <w:t xml:space="preserve"> </w:t>
      </w:r>
      <w:r/>
    </w:p>
    <w:p>
      <w:pPr>
        <w:ind w:hanging="10"/>
        <w:jc w:val="center"/>
        <w:spacing w:after="0" w:line="240" w:lineRule="auto"/>
      </w:pPr>
      <w:r>
        <w:t xml:space="preserve">ПОДПИСИ СТОРОН</w:t>
      </w:r>
      <w:r/>
    </w:p>
    <w:p>
      <w:pPr>
        <w:ind w:firstLine="0"/>
        <w:jc w:val="center"/>
        <w:spacing w:after="0" w:line="240" w:lineRule="auto"/>
      </w:pPr>
      <w:r>
        <w:t xml:space="preserve"> </w:t>
      </w:r>
      <w:r/>
    </w:p>
    <w:tbl>
      <w:tblPr>
        <w:tblStyle w:val="116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6"/>
        <w:gridCol w:w="5228"/>
      </w:tblGrid>
      <w:tr>
        <w:trPr>
          <w:trHeight w:val="374"/>
        </w:trPr>
        <w:tc>
          <w:tcPr>
            <w:tcW w:w="4626" w:type="dxa"/>
            <w:textDirection w:val="lrTb"/>
            <w:noWrap w:val="false"/>
          </w:tcPr>
          <w:p>
            <w:pPr>
              <w:ind w:firstLine="0"/>
              <w:jc w:val="left"/>
              <w:spacing w:after="0" w:line="240" w:lineRule="auto"/>
              <w:rPr>
                <w:b/>
                <w:color w:val="auto"/>
              </w:rPr>
            </w:pPr>
            <w:r>
              <w:rPr>
                <w:b/>
                <w:color w:val="auto"/>
              </w:rPr>
              <w:t xml:space="preserve">УЖК</w:t>
            </w:r>
            <w:r>
              <w:rPr>
                <w:b/>
                <w:color w:val="auto"/>
              </w:rPr>
              <w:tab/>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color w:val="auto"/>
              </w:rPr>
            </w:pPr>
            <w:r>
              <w:rPr>
                <w:color w:val="auto"/>
              </w:rPr>
              <w:t xml:space="preserve">____________________/________________ /</w:t>
            </w:r>
            <w:r>
              <w:rPr>
                <w:color w:val="auto"/>
              </w:rPr>
            </w:r>
            <w:r>
              <w:rPr>
                <w:color w:val="auto"/>
              </w:rPr>
            </w:r>
          </w:p>
          <w:p>
            <w:pPr>
              <w:ind w:firstLine="0"/>
              <w:jc w:val="left"/>
              <w:spacing w:after="0" w:line="240" w:lineRule="auto"/>
              <w:rPr>
                <w:color w:val="auto"/>
              </w:rPr>
            </w:pPr>
            <w:r>
              <w:rPr>
                <w:color w:val="auto"/>
              </w:rPr>
            </w:r>
            <w:r>
              <w:rPr>
                <w:color w:val="auto"/>
              </w:rPr>
            </w:r>
            <w:r>
              <w:rPr>
                <w:color w:val="auto"/>
              </w:rPr>
            </w:r>
          </w:p>
        </w:tc>
        <w:tc>
          <w:tcPr>
            <w:tcW w:w="5228" w:type="dxa"/>
            <w:textDirection w:val="lrTb"/>
            <w:noWrap w:val="false"/>
          </w:tcPr>
          <w:p>
            <w:pPr>
              <w:ind w:firstLine="0"/>
              <w:jc w:val="left"/>
              <w:spacing w:after="0" w:line="240" w:lineRule="auto"/>
              <w:rPr>
                <w:b/>
                <w:color w:val="auto"/>
              </w:rPr>
            </w:pPr>
            <w:r>
              <w:rPr>
                <w:b/>
                <w:color w:val="auto"/>
              </w:rPr>
              <w:t xml:space="preserve">    СОБСТВЕННИКИ (Приложение № 6)</w:t>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t xml:space="preserve">   </w:t>
            </w:r>
            <w:r>
              <w:rPr>
                <w:color w:val="auto"/>
              </w:rPr>
            </w:r>
            <w:r>
              <w:rPr>
                <w:color w:val="auto"/>
              </w:rPr>
            </w:r>
          </w:p>
        </w:tc>
      </w:tr>
    </w:tbl>
    <w:p>
      <w:pPr>
        <w:ind w:firstLine="0"/>
        <w:jc w:val="right"/>
        <w:spacing w:after="0" w:line="240" w:lineRule="auto"/>
        <w:tabs>
          <w:tab w:val="center" w:pos="7552" w:leader="none"/>
        </w:tabs>
      </w:pPr>
      <w:r>
        <w:t xml:space="preserve">ПРИЛОЖЕНИЕ №3  </w:t>
      </w:r>
      <w:r/>
    </w:p>
    <w:p>
      <w:pPr>
        <w:ind w:firstLine="0"/>
        <w:jc w:val="right"/>
        <w:spacing w:after="0" w:line="240" w:lineRule="auto"/>
      </w:pPr>
      <w:r>
        <w:t xml:space="preserve">к договору управления многоквартирным домом</w:t>
      </w:r>
      <w:r/>
    </w:p>
    <w:p>
      <w:pPr>
        <w:ind w:firstLine="0"/>
        <w:jc w:val="right"/>
        <w:spacing w:after="0" w:line="240" w:lineRule="auto"/>
      </w:pPr>
      <w:r>
        <w:t xml:space="preserve">№_________</w:t>
      </w:r>
      <w:r>
        <w:t xml:space="preserve">от  «</w:t>
      </w:r>
      <w:r>
        <w:t xml:space="preserve">___» _________  2023г.  </w:t>
      </w:r>
      <w:r/>
    </w:p>
    <w:p>
      <w:pPr>
        <w:ind w:left="-15" w:firstLine="0"/>
        <w:jc w:val="left"/>
        <w:spacing w:after="24" w:line="270" w:lineRule="auto"/>
        <w:tabs>
          <w:tab w:val="center" w:pos="7552" w:leader="none"/>
        </w:tabs>
        <w:rPr>
          <w:b/>
          <w:spacing w:val="-6"/>
          <w:sz w:val="24"/>
          <w:szCs w:val="24"/>
        </w:rPr>
      </w:pPr>
      <w:r>
        <w:rPr>
          <w:b/>
          <w:spacing w:val="-6"/>
          <w:sz w:val="24"/>
          <w:szCs w:val="24"/>
        </w:rPr>
      </w:r>
      <w:r>
        <w:rPr>
          <w:b/>
          <w:spacing w:val="-6"/>
          <w:sz w:val="24"/>
          <w:szCs w:val="24"/>
        </w:rPr>
      </w:r>
      <w:r>
        <w:rPr>
          <w:b/>
          <w:spacing w:val="-6"/>
          <w:sz w:val="24"/>
          <w:szCs w:val="24"/>
        </w:rPr>
      </w:r>
    </w:p>
    <w:p>
      <w:pPr>
        <w:ind w:firstLine="0"/>
        <w:jc w:val="center"/>
        <w:spacing w:after="0" w:line="240" w:lineRule="auto"/>
        <w:rPr>
          <w:b/>
          <w:spacing w:val="-6"/>
          <w:sz w:val="24"/>
          <w:szCs w:val="24"/>
        </w:rPr>
      </w:pPr>
      <w:r>
        <w:rPr>
          <w:b/>
          <w:color w:val="000000" w:themeColor="text1"/>
          <w:spacing w:val="-6"/>
          <w:sz w:val="24"/>
          <w:szCs w:val="24"/>
        </w:rPr>
        <w:t xml:space="preserve">Цена договора</w:t>
      </w:r>
      <w:r>
        <w:rPr>
          <w:b/>
          <w:spacing w:val="-6"/>
          <w:sz w:val="24"/>
          <w:szCs w:val="24"/>
        </w:rPr>
      </w:r>
      <w:r>
        <w:rPr>
          <w:b/>
          <w:spacing w:val="-6"/>
          <w:sz w:val="24"/>
          <w:szCs w:val="24"/>
        </w:rPr>
      </w:r>
    </w:p>
    <w:p>
      <w:pPr>
        <w:ind w:firstLine="0"/>
        <w:jc w:val="center"/>
        <w:spacing w:after="0" w:line="240" w:lineRule="auto"/>
        <w:rPr>
          <w:spacing w:val="-6"/>
          <w:sz w:val="24"/>
          <w:szCs w:val="24"/>
        </w:rPr>
      </w:pPr>
      <w:r>
        <w:rPr>
          <w:spacing w:val="-6"/>
          <w:sz w:val="24"/>
          <w:szCs w:val="24"/>
        </w:rPr>
      </w:r>
      <w:r>
        <w:rPr>
          <w:spacing w:val="-6"/>
          <w:sz w:val="24"/>
          <w:szCs w:val="24"/>
        </w:rPr>
      </w:r>
      <w:r>
        <w:rPr>
          <w:spacing w:val="-6"/>
          <w:sz w:val="24"/>
          <w:szCs w:val="24"/>
        </w:rP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7"/>
        <w:gridCol w:w="2973"/>
        <w:gridCol w:w="851"/>
        <w:gridCol w:w="1276"/>
        <w:gridCol w:w="1417"/>
        <w:gridCol w:w="2510"/>
      </w:tblGrid>
      <w:tr>
        <w:trPr/>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537" w:type="dxa"/>
            <w:textDirection w:val="lrTb"/>
            <w:noWrap w:val="false"/>
          </w:tcPr>
          <w:p>
            <w:pPr>
              <w:jc w:val="center"/>
              <w:spacing w:after="0" w:line="240" w:lineRule="auto"/>
              <w:rPr>
                <w:rFonts w:eastAsia="Calibri"/>
                <w:b/>
                <w:spacing w:val="-6"/>
                <w:szCs w:val="20"/>
              </w:rPr>
            </w:pPr>
            <w:r>
              <w:rPr>
                <w:rFonts w:eastAsia="Calibri"/>
                <w:b/>
                <w:spacing w:val="-6"/>
                <w:szCs w:val="20"/>
              </w:rPr>
              <w:t xml:space="preserve">№ п/п</w:t>
            </w:r>
            <w:r>
              <w:rPr>
                <w:rFonts w:eastAsia="Calibri"/>
                <w:b/>
                <w:spacing w:val="-6"/>
                <w:szCs w:val="20"/>
              </w:rPr>
            </w:r>
            <w:r>
              <w:rPr>
                <w:rFonts w:eastAsia="Calibri"/>
                <w:b/>
                <w:spacing w:val="-6"/>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2973" w:type="dxa"/>
            <w:textDirection w:val="lrTb"/>
            <w:noWrap w:val="false"/>
          </w:tcPr>
          <w:p>
            <w:pPr>
              <w:ind w:firstLine="709"/>
              <w:jc w:val="center"/>
              <w:spacing w:after="0" w:line="240" w:lineRule="auto"/>
              <w:rPr>
                <w:rFonts w:eastAsia="Calibri"/>
                <w:b/>
                <w:spacing w:val="-6"/>
                <w:szCs w:val="20"/>
              </w:rPr>
            </w:pPr>
            <w:r>
              <w:rPr>
                <w:rFonts w:eastAsia="Calibri"/>
                <w:b/>
                <w:spacing w:val="-6"/>
                <w:szCs w:val="20"/>
              </w:rPr>
              <w:t xml:space="preserve">Наименование статьи</w:t>
            </w:r>
            <w:r>
              <w:rPr>
                <w:rFonts w:eastAsia="Calibri"/>
                <w:b/>
                <w:spacing w:val="-6"/>
                <w:szCs w:val="20"/>
              </w:rPr>
            </w:r>
            <w:r>
              <w:rPr>
                <w:rFonts w:eastAsia="Calibri"/>
                <w:b/>
                <w:spacing w:val="-6"/>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851" w:type="dxa"/>
            <w:textDirection w:val="lrTb"/>
            <w:noWrap w:val="false"/>
          </w:tcPr>
          <w:p>
            <w:pPr>
              <w:jc w:val="center"/>
              <w:spacing w:after="0" w:line="240" w:lineRule="auto"/>
              <w:rPr>
                <w:rFonts w:eastAsia="Calibri"/>
                <w:b/>
                <w:spacing w:val="-6"/>
                <w:szCs w:val="20"/>
              </w:rPr>
            </w:pPr>
            <w:r>
              <w:rPr>
                <w:rFonts w:eastAsia="Calibri"/>
                <w:b/>
                <w:spacing w:val="-6"/>
                <w:szCs w:val="20"/>
              </w:rPr>
              <w:t xml:space="preserve">Тариф/размер платы</w:t>
            </w:r>
            <w:r>
              <w:rPr>
                <w:rFonts w:eastAsia="Calibri"/>
                <w:b/>
                <w:spacing w:val="-6"/>
                <w:szCs w:val="20"/>
              </w:rPr>
            </w:r>
            <w:r>
              <w:rPr>
                <w:rFonts w:eastAsia="Calibri"/>
                <w:b/>
                <w:spacing w:val="-6"/>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1276" w:type="dxa"/>
            <w:textDirection w:val="lrTb"/>
            <w:noWrap w:val="false"/>
          </w:tcPr>
          <w:p>
            <w:pPr>
              <w:jc w:val="center"/>
              <w:spacing w:after="0" w:line="240" w:lineRule="auto"/>
              <w:rPr>
                <w:rFonts w:eastAsia="Calibri"/>
                <w:b/>
                <w:spacing w:val="-6"/>
                <w:szCs w:val="20"/>
              </w:rPr>
            </w:pPr>
            <w:r>
              <w:rPr>
                <w:rFonts w:eastAsia="Calibri"/>
                <w:b/>
                <w:spacing w:val="-6"/>
                <w:szCs w:val="20"/>
              </w:rPr>
              <w:t xml:space="preserve">Ед. изм.</w:t>
            </w:r>
            <w:r>
              <w:rPr>
                <w:rFonts w:eastAsia="Calibri"/>
                <w:b/>
                <w:spacing w:val="-6"/>
                <w:szCs w:val="20"/>
              </w:rPr>
            </w:r>
            <w:r>
              <w:rPr>
                <w:rFonts w:eastAsia="Calibri"/>
                <w:b/>
                <w:spacing w:val="-6"/>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1417" w:type="dxa"/>
            <w:textDirection w:val="lrTb"/>
            <w:noWrap w:val="false"/>
          </w:tcPr>
          <w:p>
            <w:pPr>
              <w:jc w:val="center"/>
              <w:spacing w:after="0" w:line="240" w:lineRule="auto"/>
              <w:rPr>
                <w:rFonts w:eastAsia="Calibri"/>
                <w:b/>
                <w:spacing w:val="-6"/>
                <w:szCs w:val="20"/>
              </w:rPr>
            </w:pPr>
            <w:r>
              <w:rPr>
                <w:rFonts w:eastAsia="Calibri"/>
                <w:b/>
                <w:spacing w:val="-6"/>
                <w:szCs w:val="20"/>
              </w:rPr>
              <w:t xml:space="preserve">Периодич</w:t>
            </w:r>
            <w:r>
              <w:rPr>
                <w:rFonts w:eastAsia="Calibri"/>
                <w:b/>
                <w:spacing w:val="-6"/>
                <w:szCs w:val="20"/>
              </w:rPr>
              <w:t xml:space="preserve">-</w:t>
            </w:r>
            <w:r>
              <w:rPr>
                <w:rFonts w:eastAsia="Calibri"/>
                <w:b/>
                <w:spacing w:val="-6"/>
                <w:szCs w:val="20"/>
              </w:rPr>
            </w:r>
            <w:r>
              <w:rPr>
                <w:rFonts w:eastAsia="Calibri"/>
                <w:b/>
                <w:spacing w:val="-6"/>
                <w:szCs w:val="20"/>
              </w:rPr>
            </w:r>
          </w:p>
          <w:p>
            <w:pPr>
              <w:jc w:val="center"/>
              <w:spacing w:after="0" w:line="240" w:lineRule="auto"/>
              <w:rPr>
                <w:rFonts w:eastAsia="Calibri"/>
                <w:b/>
                <w:spacing w:val="-6"/>
                <w:szCs w:val="20"/>
              </w:rPr>
            </w:pPr>
            <w:r>
              <w:rPr>
                <w:rFonts w:eastAsia="Calibri"/>
                <w:b/>
                <w:spacing w:val="-6"/>
                <w:szCs w:val="20"/>
              </w:rPr>
              <w:t xml:space="preserve">ность</w:t>
            </w:r>
            <w:r>
              <w:rPr>
                <w:rFonts w:eastAsia="Calibri"/>
                <w:b/>
                <w:spacing w:val="-6"/>
                <w:szCs w:val="20"/>
              </w:rPr>
            </w:r>
            <w:r>
              <w:rPr>
                <w:rFonts w:eastAsia="Calibri"/>
                <w:b/>
                <w:spacing w:val="-6"/>
                <w:szCs w:val="20"/>
              </w:rPr>
            </w:r>
          </w:p>
        </w:tc>
        <w:tc>
          <w:tcPr>
            <w:shd w:val="clear" w:color="auto" w:fill="d9d9d9" w:themeFill="background1" w:themeFillShade="D9"/>
            <w:tcBorders>
              <w:top w:val="single" w:color="auto" w:sz="4" w:space="0"/>
              <w:left w:val="single" w:color="auto" w:sz="4" w:space="0"/>
              <w:bottom w:val="single" w:color="auto" w:sz="4" w:space="0"/>
              <w:right w:val="single" w:color="auto" w:sz="4" w:space="0"/>
            </w:tcBorders>
            <w:tcW w:w="2510" w:type="dxa"/>
            <w:textDirection w:val="lrTb"/>
            <w:noWrap w:val="false"/>
          </w:tcPr>
          <w:p>
            <w:pPr>
              <w:jc w:val="center"/>
              <w:spacing w:after="0" w:line="240" w:lineRule="auto"/>
              <w:rPr>
                <w:rFonts w:eastAsia="Calibri"/>
                <w:b/>
                <w:spacing w:val="-6"/>
                <w:szCs w:val="20"/>
              </w:rPr>
            </w:pPr>
            <w:r>
              <w:rPr>
                <w:rFonts w:eastAsia="Calibri"/>
                <w:b/>
                <w:spacing w:val="-6"/>
                <w:szCs w:val="20"/>
              </w:rPr>
              <w:t xml:space="preserve">Основание для начисления</w:t>
            </w:r>
            <w:r>
              <w:rPr>
                <w:rFonts w:eastAsia="Calibri"/>
                <w:b/>
                <w:spacing w:val="-6"/>
                <w:szCs w:val="20"/>
              </w:rPr>
            </w:r>
            <w:r>
              <w:rPr>
                <w:rFonts w:eastAsia="Calibri"/>
                <w:b/>
                <w:spacing w:val="-6"/>
                <w:szCs w:val="20"/>
              </w:rPr>
            </w:r>
          </w:p>
        </w:tc>
      </w:tr>
      <w:tr>
        <w:trPr/>
        <w:tc>
          <w:tcPr>
            <w:tcBorders>
              <w:top w:val="single" w:color="auto" w:sz="4" w:space="0"/>
              <w:left w:val="single" w:color="auto" w:sz="4" w:space="0"/>
              <w:bottom w:val="single" w:color="auto" w:sz="4" w:space="0"/>
              <w:right w:val="single" w:color="auto" w:sz="4" w:space="0"/>
            </w:tcBorders>
            <w:tcW w:w="537" w:type="dxa"/>
            <w:textDirection w:val="lrTb"/>
            <w:noWrap w:val="false"/>
          </w:tcPr>
          <w:p>
            <w:pPr>
              <w:ind w:left="-709" w:firstLine="709"/>
              <w:spacing w:after="0" w:line="240" w:lineRule="auto"/>
              <w:rPr>
                <w:rFonts w:eastAsia="Calibri"/>
                <w:spacing w:val="-6"/>
                <w:szCs w:val="20"/>
              </w:rPr>
            </w:pPr>
            <w:r>
              <w:rPr>
                <w:rFonts w:eastAsia="Calibri"/>
                <w:spacing w:val="-6"/>
                <w:szCs w:val="20"/>
              </w:rPr>
              <w:t xml:space="preserve">   </w:t>
            </w:r>
            <w:r>
              <w:rPr>
                <w:rFonts w:eastAsia="Calibri"/>
                <w:spacing w:val="-6"/>
                <w:szCs w:val="20"/>
              </w:rPr>
            </w:r>
            <w:r>
              <w:rPr>
                <w:rFonts w:eastAsia="Calibri"/>
                <w:spacing w:val="-6"/>
                <w:szCs w:val="20"/>
              </w:rPr>
            </w:r>
          </w:p>
          <w:p>
            <w:pPr>
              <w:ind w:left="-709" w:firstLine="709"/>
              <w:spacing w:after="0" w:line="240" w:lineRule="auto"/>
              <w:rPr>
                <w:rFonts w:eastAsia="Calibri"/>
                <w:spacing w:val="-6"/>
                <w:szCs w:val="20"/>
              </w:rPr>
            </w:pPr>
            <w:r>
              <w:rPr>
                <w:rFonts w:eastAsia="Calibri"/>
                <w:spacing w:val="-6"/>
                <w:szCs w:val="20"/>
              </w:rPr>
            </w:r>
            <w:r>
              <w:rPr>
                <w:rFonts w:eastAsia="Calibri"/>
                <w:spacing w:val="-6"/>
                <w:szCs w:val="20"/>
              </w:rPr>
            </w:r>
            <w:r>
              <w:rPr>
                <w:rFonts w:eastAsia="Calibri"/>
                <w:spacing w:val="-6"/>
                <w:szCs w:val="20"/>
              </w:rPr>
            </w:r>
          </w:p>
          <w:p>
            <w:pPr>
              <w:ind w:left="-709" w:firstLine="709"/>
              <w:spacing w:after="0" w:line="240" w:lineRule="auto"/>
              <w:rPr>
                <w:rFonts w:eastAsia="Calibri"/>
                <w:spacing w:val="-6"/>
                <w:szCs w:val="20"/>
              </w:rPr>
            </w:pPr>
            <w:r>
              <w:rPr>
                <w:rFonts w:eastAsia="Calibri"/>
                <w:spacing w:val="-6"/>
                <w:szCs w:val="20"/>
              </w:rPr>
            </w:r>
            <w:r>
              <w:rPr>
                <w:rFonts w:eastAsia="Calibri"/>
                <w:spacing w:val="-6"/>
                <w:szCs w:val="20"/>
              </w:rPr>
            </w:r>
            <w:r>
              <w:rPr>
                <w:rFonts w:eastAsia="Calibri"/>
                <w:spacing w:val="-6"/>
                <w:szCs w:val="20"/>
              </w:rPr>
            </w:r>
          </w:p>
          <w:p>
            <w:pPr>
              <w:ind w:left="-709" w:firstLine="709"/>
              <w:spacing w:after="0" w:line="240" w:lineRule="auto"/>
              <w:rPr>
                <w:rFonts w:eastAsia="Calibri"/>
                <w:spacing w:val="-6"/>
                <w:szCs w:val="20"/>
              </w:rPr>
            </w:pPr>
            <w:r>
              <w:rPr>
                <w:rFonts w:eastAsia="Calibri"/>
                <w:spacing w:val="-6"/>
                <w:szCs w:val="20"/>
              </w:rPr>
            </w:r>
            <w:r>
              <w:rPr>
                <w:rFonts w:eastAsia="Calibri"/>
                <w:spacing w:val="-6"/>
                <w:szCs w:val="20"/>
              </w:rPr>
            </w:r>
            <w:r>
              <w:rPr>
                <w:rFonts w:eastAsia="Calibri"/>
                <w:spacing w:val="-6"/>
                <w:szCs w:val="20"/>
              </w:rPr>
            </w:r>
          </w:p>
          <w:p>
            <w:pPr>
              <w:ind w:left="-709" w:firstLine="709"/>
              <w:spacing w:after="0" w:line="240" w:lineRule="auto"/>
              <w:rPr>
                <w:rFonts w:eastAsia="Calibri"/>
                <w:spacing w:val="-6"/>
                <w:szCs w:val="20"/>
              </w:rPr>
            </w:pPr>
            <w:r>
              <w:rPr>
                <w:rFonts w:eastAsia="Calibri"/>
                <w:spacing w:val="-6"/>
                <w:szCs w:val="20"/>
              </w:rPr>
            </w:r>
            <w:r>
              <w:rPr>
                <w:rFonts w:eastAsia="Calibri"/>
                <w:spacing w:val="-6"/>
                <w:szCs w:val="20"/>
              </w:rPr>
            </w:r>
            <w:r>
              <w:rPr>
                <w:rFonts w:eastAsia="Calibri"/>
                <w:spacing w:val="-6"/>
                <w:szCs w:val="20"/>
              </w:rPr>
            </w:r>
          </w:p>
          <w:p>
            <w:pPr>
              <w:ind w:left="-709" w:firstLine="709"/>
              <w:spacing w:after="0" w:line="240" w:lineRule="auto"/>
              <w:rPr>
                <w:rFonts w:eastAsia="Calibri"/>
                <w:spacing w:val="-6"/>
                <w:szCs w:val="20"/>
              </w:rPr>
            </w:pPr>
            <w:r>
              <w:rPr>
                <w:rFonts w:eastAsia="Calibri"/>
                <w:spacing w:val="-6"/>
                <w:szCs w:val="20"/>
              </w:rPr>
            </w:r>
            <w:r>
              <w:rPr>
                <w:rFonts w:eastAsia="Calibri"/>
                <w:spacing w:val="-6"/>
                <w:szCs w:val="20"/>
              </w:rPr>
            </w:r>
            <w:r>
              <w:rPr>
                <w:rFonts w:eastAsia="Calibri"/>
                <w:spacing w:val="-6"/>
                <w:szCs w:val="20"/>
              </w:rPr>
            </w:r>
          </w:p>
          <w:p>
            <w:pPr>
              <w:ind w:left="-709" w:firstLine="709"/>
              <w:spacing w:after="0" w:line="240" w:lineRule="auto"/>
              <w:rPr>
                <w:rFonts w:eastAsia="Calibri"/>
                <w:spacing w:val="-6"/>
                <w:szCs w:val="20"/>
              </w:rPr>
            </w:pPr>
            <w:r>
              <w:rPr>
                <w:rFonts w:eastAsia="Calibri"/>
                <w:spacing w:val="-6"/>
                <w:szCs w:val="20"/>
              </w:rPr>
            </w:r>
            <w:r>
              <w:rPr>
                <w:rFonts w:eastAsia="Calibri"/>
                <w:spacing w:val="-6"/>
                <w:szCs w:val="20"/>
              </w:rPr>
            </w:r>
            <w:r>
              <w:rPr>
                <w:rFonts w:eastAsia="Calibri"/>
                <w:spacing w:val="-6"/>
                <w:szCs w:val="20"/>
              </w:rPr>
            </w:r>
          </w:p>
          <w:p>
            <w:pPr>
              <w:ind w:left="-709" w:firstLine="709"/>
              <w:spacing w:after="0" w:line="240" w:lineRule="auto"/>
              <w:rPr>
                <w:rFonts w:eastAsia="Calibri"/>
                <w:spacing w:val="-6"/>
                <w:szCs w:val="20"/>
              </w:rPr>
            </w:pPr>
            <w:r>
              <w:rPr>
                <w:rFonts w:eastAsia="Calibri"/>
                <w:spacing w:val="-6"/>
                <w:szCs w:val="20"/>
              </w:rPr>
            </w:r>
            <w:r>
              <w:rPr>
                <w:rFonts w:eastAsia="Calibri"/>
                <w:spacing w:val="-6"/>
                <w:szCs w:val="20"/>
              </w:rPr>
            </w:r>
            <w:r>
              <w:rPr>
                <w:rFonts w:eastAsia="Calibri"/>
                <w:spacing w:val="-6"/>
                <w:szCs w:val="20"/>
              </w:rPr>
            </w:r>
          </w:p>
          <w:p>
            <w:pPr>
              <w:ind w:left="-709" w:firstLine="709"/>
              <w:jc w:val="center"/>
              <w:spacing w:after="0" w:line="240" w:lineRule="auto"/>
              <w:rPr>
                <w:rFonts w:eastAsia="Calibri"/>
                <w:spacing w:val="-6"/>
                <w:szCs w:val="20"/>
              </w:rPr>
            </w:pPr>
            <w:r>
              <w:rPr>
                <w:rFonts w:eastAsia="Calibri"/>
                <w:spacing w:val="-6"/>
                <w:szCs w:val="20"/>
              </w:rPr>
              <w:t xml:space="preserve">1.</w:t>
            </w:r>
            <w:r>
              <w:rPr>
                <w:rFonts w:eastAsia="Calibri"/>
                <w:spacing w:val="-6"/>
                <w:szCs w:val="20"/>
              </w:rPr>
            </w:r>
            <w:r>
              <w:rPr>
                <w:rFonts w:eastAsia="Calibri"/>
                <w:spacing w:val="-6"/>
                <w:szCs w:val="20"/>
              </w:rPr>
            </w:r>
          </w:p>
        </w:tc>
        <w:tc>
          <w:tcPr>
            <w:tcBorders>
              <w:top w:val="single" w:color="auto" w:sz="4" w:space="0"/>
              <w:left w:val="single" w:color="auto" w:sz="4" w:space="0"/>
              <w:bottom w:val="single" w:color="auto" w:sz="4" w:space="0"/>
              <w:right w:val="single" w:color="auto" w:sz="4" w:space="0"/>
            </w:tcBorders>
            <w:tcW w:w="2973" w:type="dxa"/>
            <w:textDirection w:val="lrTb"/>
            <w:noWrap w:val="false"/>
          </w:tcPr>
          <w:p>
            <w:pPr>
              <w:jc w:val="left"/>
              <w:spacing w:after="0" w:line="240" w:lineRule="auto"/>
              <w:rPr>
                <w:rFonts w:eastAsia="Calibri"/>
                <w:spacing w:val="-6"/>
                <w:szCs w:val="20"/>
              </w:rPr>
            </w:pPr>
            <w:r>
              <w:rPr>
                <w:rFonts w:eastAsia="Calibri"/>
                <w:spacing w:val="-6"/>
                <w:szCs w:val="20"/>
              </w:rPr>
              <w:t xml:space="preserve">Услуги по управлению, содержанию, текущему ремонту общего имущества многоквартирного дома, в том числе: </w:t>
            </w:r>
            <w:r>
              <w:rPr>
                <w:rFonts w:eastAsia="Calibri"/>
                <w:spacing w:val="-6"/>
                <w:szCs w:val="20"/>
              </w:rPr>
            </w:r>
            <w:r>
              <w:rPr>
                <w:rFonts w:eastAsia="Calibri"/>
                <w:spacing w:val="-6"/>
                <w:szCs w:val="20"/>
              </w:rPr>
            </w:r>
          </w:p>
          <w:p>
            <w:pPr>
              <w:pStyle w:val="1154"/>
              <w:numPr>
                <w:ilvl w:val="1"/>
                <w:numId w:val="32"/>
              </w:numPr>
              <w:ind w:left="30" w:firstLine="0"/>
              <w:jc w:val="left"/>
              <w:spacing w:after="0" w:line="240" w:lineRule="auto"/>
              <w:tabs>
                <w:tab w:val="left" w:pos="0" w:leader="none"/>
                <w:tab w:val="left" w:pos="456" w:leader="none"/>
                <w:tab w:val="left" w:pos="597" w:leader="none"/>
                <w:tab w:val="left" w:pos="888" w:leader="none"/>
              </w:tabs>
              <w:rPr>
                <w:spacing w:val="-6"/>
                <w:szCs w:val="20"/>
              </w:rPr>
            </w:pPr>
            <w:r>
              <w:rPr>
                <w:spacing w:val="-6"/>
                <w:szCs w:val="20"/>
              </w:rPr>
              <w:t xml:space="preserve">Техническое обслуживание и текущий ремонт;</w:t>
            </w:r>
            <w:r>
              <w:rPr>
                <w:spacing w:val="-6"/>
                <w:szCs w:val="20"/>
              </w:rPr>
            </w:r>
            <w:r>
              <w:rPr>
                <w:spacing w:val="-6"/>
                <w:szCs w:val="20"/>
              </w:rPr>
            </w:r>
          </w:p>
          <w:p>
            <w:pPr>
              <w:pStyle w:val="1154"/>
              <w:numPr>
                <w:ilvl w:val="1"/>
                <w:numId w:val="32"/>
              </w:numPr>
              <w:ind w:left="30" w:firstLine="0"/>
              <w:jc w:val="left"/>
              <w:spacing w:after="0" w:line="240" w:lineRule="auto"/>
              <w:tabs>
                <w:tab w:val="left" w:pos="0" w:leader="none"/>
                <w:tab w:val="left" w:pos="456" w:leader="none"/>
                <w:tab w:val="left" w:pos="597" w:leader="none"/>
                <w:tab w:val="left" w:pos="888" w:leader="none"/>
              </w:tabs>
              <w:rPr>
                <w:spacing w:val="-6"/>
                <w:szCs w:val="20"/>
              </w:rPr>
            </w:pPr>
            <w:r>
              <w:rPr>
                <w:spacing w:val="-6"/>
                <w:szCs w:val="20"/>
              </w:rPr>
              <w:t xml:space="preserve">Услуги по управлению жилым фондом;</w:t>
            </w:r>
            <w:r>
              <w:rPr>
                <w:spacing w:val="-6"/>
                <w:szCs w:val="20"/>
              </w:rPr>
            </w:r>
            <w:r>
              <w:rPr>
                <w:spacing w:val="-6"/>
                <w:szCs w:val="20"/>
              </w:rPr>
            </w:r>
          </w:p>
          <w:p>
            <w:pPr>
              <w:pStyle w:val="1154"/>
              <w:numPr>
                <w:ilvl w:val="1"/>
                <w:numId w:val="32"/>
              </w:numPr>
              <w:ind w:left="30" w:firstLine="0"/>
              <w:jc w:val="left"/>
              <w:spacing w:after="0" w:line="240" w:lineRule="auto"/>
              <w:tabs>
                <w:tab w:val="left" w:pos="0" w:leader="none"/>
                <w:tab w:val="left" w:pos="456" w:leader="none"/>
                <w:tab w:val="left" w:pos="597" w:leader="none"/>
                <w:tab w:val="left" w:pos="888" w:leader="none"/>
              </w:tabs>
              <w:rPr>
                <w:spacing w:val="-6"/>
                <w:szCs w:val="20"/>
              </w:rPr>
            </w:pPr>
            <w:r>
              <w:rPr>
                <w:spacing w:val="-6"/>
                <w:szCs w:val="20"/>
              </w:rPr>
              <w:t xml:space="preserve">Услуги РЦ;</w:t>
            </w:r>
            <w:r>
              <w:rPr>
                <w:spacing w:val="-6"/>
                <w:szCs w:val="20"/>
              </w:rPr>
            </w:r>
            <w:r>
              <w:rPr>
                <w:spacing w:val="-6"/>
                <w:szCs w:val="20"/>
              </w:rPr>
            </w:r>
          </w:p>
          <w:p>
            <w:pPr>
              <w:pStyle w:val="1154"/>
              <w:numPr>
                <w:ilvl w:val="1"/>
                <w:numId w:val="32"/>
              </w:numPr>
              <w:ind w:left="30" w:firstLine="0"/>
              <w:jc w:val="left"/>
              <w:spacing w:after="0" w:line="240" w:lineRule="auto"/>
              <w:tabs>
                <w:tab w:val="left" w:pos="0" w:leader="none"/>
                <w:tab w:val="left" w:pos="456" w:leader="none"/>
                <w:tab w:val="left" w:pos="597" w:leader="none"/>
                <w:tab w:val="left" w:pos="888" w:leader="none"/>
              </w:tabs>
              <w:rPr>
                <w:spacing w:val="-6"/>
                <w:szCs w:val="20"/>
              </w:rPr>
            </w:pPr>
            <w:r>
              <w:rPr>
                <w:spacing w:val="-6"/>
                <w:szCs w:val="20"/>
              </w:rPr>
              <w:t xml:space="preserve">Услуги ЦРГ;</w:t>
            </w:r>
            <w:r>
              <w:rPr>
                <w:spacing w:val="-6"/>
                <w:szCs w:val="20"/>
              </w:rPr>
            </w:r>
            <w:r>
              <w:rPr>
                <w:spacing w:val="-6"/>
                <w:szCs w:val="20"/>
              </w:rPr>
            </w:r>
          </w:p>
          <w:p>
            <w:pPr>
              <w:pStyle w:val="1154"/>
              <w:numPr>
                <w:ilvl w:val="1"/>
                <w:numId w:val="32"/>
              </w:numPr>
              <w:ind w:left="30" w:firstLine="0"/>
              <w:jc w:val="left"/>
              <w:spacing w:after="0" w:line="240" w:lineRule="auto"/>
              <w:tabs>
                <w:tab w:val="left" w:pos="0" w:leader="none"/>
                <w:tab w:val="left" w:pos="456" w:leader="none"/>
                <w:tab w:val="left" w:pos="597" w:leader="none"/>
                <w:tab w:val="left" w:pos="888" w:leader="none"/>
              </w:tabs>
              <w:rPr>
                <w:spacing w:val="-6"/>
                <w:szCs w:val="20"/>
              </w:rPr>
            </w:pPr>
            <w:r>
              <w:rPr>
                <w:spacing w:val="-6"/>
                <w:szCs w:val="20"/>
              </w:rPr>
              <w:t xml:space="preserve">Обслуживание лифтов;</w:t>
            </w:r>
            <w:r>
              <w:rPr>
                <w:spacing w:val="-6"/>
                <w:szCs w:val="20"/>
              </w:rPr>
            </w:r>
            <w:r>
              <w:rPr>
                <w:spacing w:val="-6"/>
                <w:szCs w:val="20"/>
              </w:rPr>
            </w:r>
          </w:p>
          <w:p>
            <w:pPr>
              <w:pStyle w:val="1154"/>
              <w:numPr>
                <w:ilvl w:val="1"/>
                <w:numId w:val="32"/>
              </w:numPr>
              <w:ind w:left="30" w:firstLine="0"/>
              <w:jc w:val="left"/>
              <w:spacing w:after="0" w:line="240" w:lineRule="auto"/>
              <w:tabs>
                <w:tab w:val="left" w:pos="0" w:leader="none"/>
                <w:tab w:val="left" w:pos="456" w:leader="none"/>
                <w:tab w:val="left" w:pos="597" w:leader="none"/>
                <w:tab w:val="left" w:pos="888" w:leader="none"/>
              </w:tabs>
              <w:rPr>
                <w:rFonts w:eastAsiaTheme="minorHAnsi"/>
                <w:spacing w:val="-6"/>
                <w:szCs w:val="20"/>
              </w:rPr>
            </w:pPr>
            <w:r>
              <w:rPr>
                <w:spacing w:val="-6"/>
                <w:szCs w:val="20"/>
              </w:rPr>
              <w:t xml:space="preserve">Уборка МОП и придомовой территории.</w:t>
            </w:r>
            <w:r>
              <w:rPr>
                <w:rFonts w:eastAsiaTheme="minorHAnsi"/>
                <w:spacing w:val="-6"/>
                <w:szCs w:val="20"/>
              </w:rPr>
            </w:r>
            <w:r>
              <w:rPr>
                <w:rFonts w:eastAsiaTheme="minorHAnsi"/>
                <w:spacing w:val="-6"/>
                <w:szCs w:val="20"/>
              </w:rPr>
            </w:r>
          </w:p>
        </w:tc>
        <w:tc>
          <w:tcPr>
            <w:tcBorders>
              <w:top w:val="single" w:color="auto" w:sz="4" w:space="0"/>
              <w:left w:val="single" w:color="auto" w:sz="4" w:space="0"/>
              <w:bottom w:val="single" w:color="auto" w:sz="4" w:space="0"/>
              <w:right w:val="single" w:color="auto" w:sz="4" w:space="0"/>
            </w:tcBorders>
            <w:tcW w:w="851" w:type="dxa"/>
            <w:vAlign w:val="center"/>
            <w:textDirection w:val="lrTb"/>
            <w:noWrap w:val="false"/>
          </w:tcPr>
          <w:p>
            <w:pPr>
              <w:ind w:firstLine="0"/>
              <w:spacing w:after="0" w:line="240" w:lineRule="auto"/>
              <w:rPr>
                <w:spacing w:val="-6"/>
                <w:szCs w:val="20"/>
              </w:rPr>
            </w:pPr>
            <w:r>
              <w:rPr>
                <w:spacing w:val="-6"/>
                <w:szCs w:val="20"/>
              </w:rPr>
              <w:t xml:space="preserve">**</w:t>
            </w:r>
            <w:r>
              <w:rPr>
                <w:spacing w:val="-6"/>
                <w:szCs w:val="20"/>
              </w:rPr>
            </w:r>
            <w:r>
              <w:rPr>
                <w:spacing w:val="-6"/>
                <w:szCs w:val="20"/>
              </w:rPr>
            </w:r>
          </w:p>
        </w:tc>
        <w:tc>
          <w:tcPr>
            <w:tcBorders>
              <w:top w:val="single" w:color="auto" w:sz="4" w:space="0"/>
              <w:left w:val="single" w:color="auto" w:sz="4" w:space="0"/>
              <w:bottom w:val="single" w:color="auto" w:sz="4" w:space="0"/>
              <w:right w:val="single" w:color="auto" w:sz="4" w:space="0"/>
            </w:tcBorders>
            <w:tcW w:w="1276" w:type="dxa"/>
            <w:vAlign w:val="center"/>
            <w:textDirection w:val="lrTb"/>
            <w:noWrap w:val="false"/>
          </w:tcPr>
          <w:p>
            <w:pPr>
              <w:ind w:firstLine="0"/>
              <w:jc w:val="center"/>
              <w:spacing w:after="0" w:line="240" w:lineRule="auto"/>
              <w:rPr>
                <w:spacing w:val="-6"/>
                <w:szCs w:val="20"/>
              </w:rPr>
            </w:pPr>
            <w:r>
              <w:rPr>
                <w:spacing w:val="-6"/>
                <w:szCs w:val="20"/>
              </w:rPr>
              <w:t xml:space="preserve">Руб./ кв. м.</w:t>
            </w:r>
            <w:r>
              <w:rPr>
                <w:spacing w:val="-6"/>
                <w:szCs w:val="20"/>
              </w:rPr>
            </w:r>
            <w:r>
              <w:rPr>
                <w:spacing w:val="-6"/>
                <w:szCs w:val="20"/>
              </w:rPr>
            </w:r>
          </w:p>
        </w:tc>
        <w:tc>
          <w:tcPr>
            <w:tcBorders>
              <w:top w:val="single" w:color="auto" w:sz="4" w:space="0"/>
              <w:left w:val="single" w:color="auto" w:sz="4" w:space="0"/>
              <w:bottom w:val="single" w:color="auto" w:sz="4" w:space="0"/>
              <w:right w:val="single" w:color="auto" w:sz="4" w:space="0"/>
            </w:tcBorders>
            <w:tcW w:w="1417" w:type="dxa"/>
            <w:vAlign w:val="center"/>
            <w:textDirection w:val="lrTb"/>
            <w:noWrap w:val="false"/>
          </w:tcPr>
          <w:p>
            <w:pPr>
              <w:ind w:firstLine="0"/>
              <w:jc w:val="center"/>
              <w:spacing w:after="0" w:line="240" w:lineRule="auto"/>
              <w:rPr>
                <w:spacing w:val="-6"/>
                <w:szCs w:val="20"/>
              </w:rPr>
            </w:pPr>
            <w:r>
              <w:rPr>
                <w:spacing w:val="-6"/>
                <w:szCs w:val="20"/>
              </w:rPr>
              <w:t xml:space="preserve">Ежемесячно</w:t>
            </w:r>
            <w:r>
              <w:rPr>
                <w:spacing w:val="-6"/>
                <w:szCs w:val="20"/>
              </w:rPr>
            </w:r>
            <w:r>
              <w:rPr>
                <w:spacing w:val="-6"/>
                <w:szCs w:val="20"/>
              </w:rPr>
            </w:r>
          </w:p>
        </w:tc>
        <w:tc>
          <w:tcPr>
            <w:tcBorders>
              <w:top w:val="single" w:color="auto" w:sz="4" w:space="0"/>
              <w:left w:val="single" w:color="auto" w:sz="4" w:space="0"/>
              <w:bottom w:val="single" w:color="auto" w:sz="4" w:space="0"/>
              <w:right w:val="single" w:color="auto" w:sz="4" w:space="0"/>
            </w:tcBorders>
            <w:tcW w:w="2510" w:type="dxa"/>
            <w:vAlign w:val="center"/>
            <w:textDirection w:val="lrTb"/>
            <w:noWrap w:val="false"/>
          </w:tcPr>
          <w:p>
            <w:pPr>
              <w:jc w:val="center"/>
              <w:spacing w:after="0" w:line="240" w:lineRule="auto"/>
              <w:rPr>
                <w:spacing w:val="-6"/>
                <w:szCs w:val="20"/>
              </w:rPr>
            </w:pPr>
            <w:r>
              <w:rPr>
                <w:spacing w:val="-6"/>
                <w:szCs w:val="20"/>
              </w:rPr>
              <w:t xml:space="preserve">Решение общего собрания собрания/ Постановление Администрации </w:t>
            </w:r>
            <w:r>
              <w:rPr>
                <w:spacing w:val="-6"/>
                <w:szCs w:val="20"/>
              </w:rPr>
              <w:t xml:space="preserve">г.Екатеринбурга</w:t>
            </w:r>
            <w:r>
              <w:rPr>
                <w:spacing w:val="-6"/>
                <w:szCs w:val="20"/>
              </w:rPr>
            </w:r>
            <w:r>
              <w:rPr>
                <w:spacing w:val="-6"/>
                <w:szCs w:val="20"/>
              </w:rPr>
            </w:r>
          </w:p>
        </w:tc>
      </w:tr>
      <w:tr>
        <w:trPr/>
        <w:tc>
          <w:tcPr>
            <w:tcBorders>
              <w:top w:val="single" w:color="auto" w:sz="4" w:space="0"/>
              <w:left w:val="single" w:color="auto" w:sz="4" w:space="0"/>
              <w:bottom w:val="single" w:color="auto" w:sz="4" w:space="0"/>
              <w:right w:val="single" w:color="auto" w:sz="4" w:space="0"/>
            </w:tcBorders>
            <w:tcW w:w="537" w:type="dxa"/>
            <w:textDirection w:val="lrTb"/>
            <w:noWrap w:val="false"/>
          </w:tcPr>
          <w:p>
            <w:pPr>
              <w:ind w:left="-709" w:firstLine="709"/>
              <w:spacing w:after="0" w:line="240" w:lineRule="auto"/>
              <w:rPr>
                <w:rFonts w:eastAsia="Calibri"/>
                <w:spacing w:val="-6"/>
                <w:szCs w:val="20"/>
              </w:rPr>
            </w:pPr>
            <w:r>
              <w:rPr>
                <w:rFonts w:eastAsia="Calibri"/>
                <w:spacing w:val="-6"/>
                <w:szCs w:val="20"/>
              </w:rPr>
              <w:t xml:space="preserve">2.</w:t>
            </w:r>
            <w:r>
              <w:rPr>
                <w:rFonts w:eastAsia="Calibri"/>
                <w:spacing w:val="-6"/>
                <w:szCs w:val="20"/>
              </w:rPr>
            </w:r>
            <w:r>
              <w:rPr>
                <w:rFonts w:eastAsia="Calibri"/>
                <w:spacing w:val="-6"/>
                <w:szCs w:val="20"/>
              </w:rPr>
            </w:r>
          </w:p>
        </w:tc>
        <w:tc>
          <w:tcPr>
            <w:tcBorders>
              <w:top w:val="single" w:color="auto" w:sz="4" w:space="0"/>
              <w:left w:val="single" w:color="auto" w:sz="4" w:space="0"/>
              <w:bottom w:val="single" w:color="auto" w:sz="4" w:space="0"/>
              <w:right w:val="single" w:color="auto" w:sz="4" w:space="0"/>
            </w:tcBorders>
            <w:tcW w:w="2973" w:type="dxa"/>
            <w:textDirection w:val="lrTb"/>
            <w:noWrap w:val="false"/>
          </w:tcPr>
          <w:p>
            <w:pPr>
              <w:jc w:val="left"/>
              <w:spacing w:after="0" w:line="240" w:lineRule="auto"/>
              <w:rPr>
                <w:rFonts w:eastAsia="Calibri"/>
                <w:spacing w:val="-6"/>
                <w:szCs w:val="20"/>
              </w:rPr>
            </w:pPr>
            <w:r>
              <w:rPr>
                <w:rFonts w:eastAsia="Calibri"/>
                <w:spacing w:val="-6"/>
                <w:szCs w:val="20"/>
              </w:rPr>
              <w:t xml:space="preserve">Коммунальные услуги, в том числе:</w:t>
            </w:r>
            <w:r>
              <w:rPr>
                <w:rFonts w:eastAsia="Calibri"/>
                <w:spacing w:val="-6"/>
                <w:szCs w:val="20"/>
              </w:rPr>
            </w:r>
            <w:r>
              <w:rPr>
                <w:rFonts w:eastAsia="Calibri"/>
                <w:spacing w:val="-6"/>
                <w:szCs w:val="20"/>
              </w:rPr>
            </w:r>
          </w:p>
          <w:p>
            <w:pPr>
              <w:ind w:left="30"/>
              <w:jc w:val="left"/>
              <w:spacing w:after="0" w:line="240" w:lineRule="auto"/>
              <w:rPr>
                <w:rFonts w:eastAsia="Calibri"/>
                <w:spacing w:val="-6"/>
                <w:szCs w:val="20"/>
              </w:rPr>
            </w:pPr>
            <w:r>
              <w:rPr>
                <w:rFonts w:eastAsia="Calibri"/>
                <w:spacing w:val="-6"/>
                <w:szCs w:val="20"/>
              </w:rPr>
              <w:t xml:space="preserve">3.1. Электроэнергия    МОП;</w:t>
            </w:r>
            <w:r>
              <w:rPr>
                <w:rFonts w:eastAsia="Calibri"/>
                <w:spacing w:val="-6"/>
                <w:szCs w:val="20"/>
              </w:rPr>
            </w:r>
            <w:r>
              <w:rPr>
                <w:rFonts w:eastAsia="Calibri"/>
                <w:spacing w:val="-6"/>
                <w:szCs w:val="20"/>
              </w:rPr>
            </w:r>
          </w:p>
          <w:p>
            <w:pPr>
              <w:ind w:left="30"/>
              <w:jc w:val="left"/>
              <w:spacing w:after="0" w:line="240" w:lineRule="auto"/>
              <w:rPr>
                <w:rFonts w:eastAsia="Calibri"/>
                <w:spacing w:val="-6"/>
                <w:szCs w:val="20"/>
              </w:rPr>
            </w:pPr>
            <w:r>
              <w:rPr>
                <w:rFonts w:eastAsia="Calibri"/>
                <w:spacing w:val="-6"/>
                <w:szCs w:val="20"/>
              </w:rPr>
              <w:t xml:space="preserve">3.2. Электроэнергия день;</w:t>
            </w:r>
            <w:r>
              <w:rPr>
                <w:rFonts w:eastAsia="Calibri"/>
                <w:spacing w:val="-6"/>
                <w:szCs w:val="20"/>
              </w:rPr>
            </w:r>
            <w:r>
              <w:rPr>
                <w:rFonts w:eastAsia="Calibri"/>
                <w:spacing w:val="-6"/>
                <w:szCs w:val="20"/>
              </w:rPr>
            </w:r>
          </w:p>
          <w:p>
            <w:pPr>
              <w:ind w:left="30"/>
              <w:jc w:val="left"/>
              <w:spacing w:after="0" w:line="240" w:lineRule="auto"/>
              <w:rPr>
                <w:rFonts w:eastAsia="Calibri"/>
                <w:spacing w:val="-6"/>
                <w:szCs w:val="20"/>
              </w:rPr>
            </w:pPr>
            <w:r>
              <w:rPr>
                <w:rFonts w:eastAsia="Calibri"/>
                <w:spacing w:val="-6"/>
                <w:szCs w:val="20"/>
              </w:rPr>
              <w:t xml:space="preserve">3.3. Электроэнергия ночь;</w:t>
            </w:r>
            <w:r>
              <w:rPr>
                <w:rFonts w:eastAsia="Calibri"/>
                <w:spacing w:val="-6"/>
                <w:szCs w:val="20"/>
              </w:rPr>
            </w:r>
            <w:r>
              <w:rPr>
                <w:rFonts w:eastAsia="Calibri"/>
                <w:spacing w:val="-6"/>
                <w:szCs w:val="20"/>
              </w:rPr>
            </w:r>
          </w:p>
          <w:p>
            <w:pPr>
              <w:ind w:left="30"/>
              <w:jc w:val="left"/>
              <w:spacing w:after="0" w:line="240" w:lineRule="auto"/>
              <w:rPr>
                <w:rFonts w:eastAsia="Calibri"/>
                <w:spacing w:val="-6"/>
                <w:szCs w:val="20"/>
              </w:rPr>
            </w:pPr>
            <w:r>
              <w:rPr>
                <w:rFonts w:eastAsia="Calibri"/>
                <w:spacing w:val="-6"/>
                <w:szCs w:val="20"/>
              </w:rPr>
              <w:t xml:space="preserve">3.4. Отопление;</w:t>
            </w:r>
            <w:r>
              <w:rPr>
                <w:rFonts w:eastAsia="Calibri"/>
                <w:spacing w:val="-6"/>
                <w:szCs w:val="20"/>
              </w:rPr>
            </w:r>
            <w:r>
              <w:rPr>
                <w:rFonts w:eastAsia="Calibri"/>
                <w:spacing w:val="-6"/>
                <w:szCs w:val="20"/>
              </w:rPr>
            </w:r>
          </w:p>
          <w:p>
            <w:pPr>
              <w:ind w:left="30"/>
              <w:jc w:val="left"/>
              <w:spacing w:after="0" w:line="240" w:lineRule="auto"/>
              <w:rPr>
                <w:rFonts w:eastAsia="Calibri"/>
                <w:spacing w:val="-6"/>
                <w:szCs w:val="20"/>
              </w:rPr>
            </w:pPr>
            <w:r>
              <w:rPr>
                <w:rFonts w:eastAsia="Calibri"/>
                <w:spacing w:val="-6"/>
                <w:szCs w:val="20"/>
              </w:rPr>
              <w:t xml:space="preserve">3.5. Холодное водоснабжение;</w:t>
            </w:r>
            <w:r>
              <w:rPr>
                <w:rFonts w:eastAsia="Calibri"/>
                <w:spacing w:val="-6"/>
                <w:szCs w:val="20"/>
              </w:rPr>
            </w:r>
            <w:r>
              <w:rPr>
                <w:rFonts w:eastAsia="Calibri"/>
                <w:spacing w:val="-6"/>
                <w:szCs w:val="20"/>
              </w:rPr>
            </w:r>
          </w:p>
          <w:p>
            <w:pPr>
              <w:ind w:left="30"/>
              <w:jc w:val="left"/>
              <w:spacing w:after="0" w:line="240" w:lineRule="auto"/>
              <w:rPr>
                <w:rFonts w:eastAsia="Calibri"/>
                <w:spacing w:val="-6"/>
                <w:szCs w:val="20"/>
              </w:rPr>
            </w:pPr>
            <w:r>
              <w:rPr>
                <w:rFonts w:eastAsia="Calibri"/>
                <w:spacing w:val="-6"/>
                <w:szCs w:val="20"/>
              </w:rPr>
              <w:t xml:space="preserve">3.6. Горячее водоснабжение</w:t>
            </w:r>
            <w:r>
              <w:rPr>
                <w:rFonts w:eastAsia="Calibri"/>
                <w:spacing w:val="-6"/>
                <w:szCs w:val="20"/>
              </w:rPr>
            </w:r>
            <w:r>
              <w:rPr>
                <w:rFonts w:eastAsia="Calibri"/>
                <w:spacing w:val="-6"/>
                <w:szCs w:val="20"/>
              </w:rPr>
            </w:r>
          </w:p>
          <w:p>
            <w:pPr>
              <w:ind w:left="30"/>
              <w:jc w:val="left"/>
              <w:spacing w:after="0" w:line="240" w:lineRule="auto"/>
              <w:rPr>
                <w:rFonts w:eastAsia="Calibri"/>
                <w:spacing w:val="-6"/>
                <w:szCs w:val="20"/>
              </w:rPr>
            </w:pPr>
            <w:r>
              <w:rPr>
                <w:rFonts w:eastAsia="Calibri"/>
                <w:spacing w:val="-6"/>
                <w:szCs w:val="20"/>
              </w:rPr>
              <w:t xml:space="preserve">3.7. Вывоз мусора</w:t>
            </w:r>
            <w:r>
              <w:rPr>
                <w:rFonts w:eastAsia="Calibri"/>
                <w:spacing w:val="-6"/>
                <w:szCs w:val="20"/>
              </w:rPr>
            </w:r>
            <w:r>
              <w:rPr>
                <w:rFonts w:eastAsia="Calibri"/>
                <w:spacing w:val="-6"/>
                <w:szCs w:val="20"/>
              </w:rPr>
            </w:r>
          </w:p>
        </w:tc>
        <w:tc>
          <w:tcPr>
            <w:gridSpan w:val="4"/>
            <w:tcBorders>
              <w:top w:val="single" w:color="auto" w:sz="4" w:space="0"/>
              <w:left w:val="single" w:color="auto" w:sz="4" w:space="0"/>
              <w:bottom w:val="single" w:color="auto" w:sz="4" w:space="0"/>
              <w:right w:val="single" w:color="auto" w:sz="4" w:space="0"/>
            </w:tcBorders>
            <w:tcW w:w="6054" w:type="dxa"/>
            <w:vAlign w:val="center"/>
            <w:textDirection w:val="lrTb"/>
            <w:noWrap w:val="false"/>
          </w:tcPr>
          <w:p>
            <w:pPr>
              <w:ind w:firstLine="709"/>
              <w:jc w:val="center"/>
              <w:spacing w:after="0" w:line="240" w:lineRule="auto"/>
              <w:rPr>
                <w:rFonts w:eastAsia="Calibri"/>
                <w:spacing w:val="-6"/>
                <w:szCs w:val="20"/>
              </w:rPr>
            </w:pPr>
            <w:r>
              <w:rPr>
                <w:rFonts w:eastAsia="Calibri"/>
                <w:spacing w:val="-6"/>
                <w:szCs w:val="20"/>
              </w:rPr>
              <w:t xml:space="preserve">Тарифы утверждает РЭК Свердловской области*</w:t>
            </w:r>
            <w:r>
              <w:rPr>
                <w:rFonts w:eastAsia="Calibri"/>
                <w:spacing w:val="-6"/>
                <w:szCs w:val="20"/>
              </w:rPr>
            </w:r>
            <w:r>
              <w:rPr>
                <w:rFonts w:eastAsia="Calibri"/>
                <w:spacing w:val="-6"/>
                <w:szCs w:val="20"/>
              </w:rPr>
            </w:r>
          </w:p>
        </w:tc>
      </w:tr>
    </w:tbl>
    <w:p>
      <w:pPr>
        <w:ind w:firstLine="84"/>
        <w:jc w:val="left"/>
        <w:spacing w:after="0" w:line="240" w:lineRule="auto"/>
        <w:rPr>
          <w:b/>
          <w:spacing w:val="-6"/>
          <w:szCs w:val="20"/>
        </w:rPr>
      </w:pPr>
      <w:r>
        <w:rPr>
          <w:b/>
          <w:spacing w:val="-6"/>
          <w:szCs w:val="20"/>
        </w:rPr>
      </w:r>
      <w:r>
        <w:rPr>
          <w:b/>
          <w:spacing w:val="-6"/>
          <w:szCs w:val="20"/>
        </w:rPr>
      </w:r>
      <w:r>
        <w:rPr>
          <w:b/>
          <w:spacing w:val="-6"/>
          <w:szCs w:val="20"/>
        </w:rPr>
      </w:r>
    </w:p>
    <w:p>
      <w:pPr>
        <w:ind w:firstLine="0"/>
        <w:spacing w:after="0" w:line="240" w:lineRule="auto"/>
        <w:rPr>
          <w:color w:val="auto"/>
          <w:szCs w:val="20"/>
        </w:rPr>
      </w:pPr>
      <w:r>
        <w:rPr>
          <w:b/>
          <w:color w:val="auto"/>
          <w:spacing w:val="-6"/>
          <w:szCs w:val="20"/>
        </w:rPr>
        <w:t xml:space="preserve">*</w:t>
      </w:r>
      <w:r>
        <w:rPr>
          <w:color w:val="auto"/>
          <w:szCs w:val="20"/>
        </w:rPr>
        <w:t xml:space="preserve"> Тарифы на коммунальные услуги, предоставляемые собственникам помещений, и коммуна</w:t>
      </w:r>
      <w:r>
        <w:rPr>
          <w:color w:val="auto"/>
          <w:szCs w:val="20"/>
        </w:rPr>
        <w:t xml:space="preserve">льные ресурсы, используемые в целях содержания общего имущества многоквартирного дома, устанавливаются Региональной энергетической комиссией Свердловской области. Стоимость услуг подлежит изменению с вступлением в действие решений РЭК Свердловской области.</w:t>
      </w:r>
      <w:r>
        <w:rPr>
          <w:color w:val="auto"/>
          <w:szCs w:val="20"/>
        </w:rPr>
      </w:r>
      <w:r>
        <w:rPr>
          <w:color w:val="auto"/>
          <w:szCs w:val="20"/>
        </w:rPr>
      </w:r>
    </w:p>
    <w:p>
      <w:pPr>
        <w:ind w:firstLine="0"/>
        <w:spacing w:after="0" w:line="240" w:lineRule="auto"/>
        <w:rPr>
          <w:color w:val="auto"/>
          <w:szCs w:val="20"/>
        </w:rPr>
      </w:pPr>
      <w:r>
        <w:rPr>
          <w:color w:val="auto"/>
          <w:szCs w:val="20"/>
        </w:rPr>
        <w:t xml:space="preserve">** Размер платы за услуги по управлению, техническому обслуживанию и содержанию общего имущества собственников помещений в многоквартирном доме утверждается решением</w:t>
      </w:r>
      <w:r>
        <w:rPr>
          <w:color w:val="auto"/>
          <w:szCs w:val="20"/>
        </w:rPr>
        <w:t xml:space="preserve"> собственников на общем собрании собственников помещений в многоквартирном доме, с учетом предложений УЖК. В случае, если решение по установлению размера платы не принято, то размер платы за услуги по управлению, техническому обслуживанию и содержанию обще</w:t>
      </w:r>
      <w:r>
        <w:rPr>
          <w:color w:val="auto"/>
          <w:szCs w:val="20"/>
        </w:rPr>
        <w:t xml:space="preserve">го имущества собственников помещений в многоквартирном доме утверждается в сумме, равной ставке платы за содержание и ремонт жилого помещения в многоквартирных домах, утверждаемой органом местного самоуправления в порядке ч. 4 ст. 158 Жилищного кодекса РФ.</w:t>
      </w:r>
      <w:r>
        <w:rPr>
          <w:color w:val="auto"/>
          <w:szCs w:val="20"/>
        </w:rPr>
      </w:r>
      <w:r>
        <w:rPr>
          <w:color w:val="auto"/>
          <w:szCs w:val="20"/>
        </w:rPr>
      </w:r>
    </w:p>
    <w:p>
      <w:pPr>
        <w:ind w:firstLine="0"/>
        <w:spacing w:after="0" w:line="240" w:lineRule="auto"/>
        <w:rPr>
          <w:b/>
          <w:color w:val="auto"/>
          <w:spacing w:val="-6"/>
          <w:szCs w:val="20"/>
          <w:u w:val="single"/>
        </w:rPr>
      </w:pPr>
      <w:r>
        <w:rPr>
          <w:b/>
          <w:color w:val="auto"/>
          <w:spacing w:val="-6"/>
          <w:szCs w:val="20"/>
          <w:u w:val="single"/>
        </w:rPr>
      </w:r>
      <w:r>
        <w:rPr>
          <w:b/>
          <w:color w:val="auto"/>
          <w:spacing w:val="-6"/>
          <w:szCs w:val="20"/>
          <w:u w:val="single"/>
        </w:rPr>
      </w:r>
      <w:r>
        <w:rPr>
          <w:b/>
          <w:color w:val="auto"/>
          <w:spacing w:val="-6"/>
          <w:szCs w:val="20"/>
          <w:u w:val="single"/>
        </w:rPr>
      </w:r>
    </w:p>
    <w:p>
      <w:pPr>
        <w:ind w:firstLine="0"/>
        <w:jc w:val="center"/>
        <w:spacing w:after="0" w:line="240" w:lineRule="auto"/>
        <w:rPr>
          <w:b/>
          <w:color w:val="auto"/>
          <w:spacing w:val="-6"/>
          <w:szCs w:val="20"/>
        </w:rPr>
      </w:pPr>
      <w:r>
        <w:rPr>
          <w:b/>
          <w:color w:val="auto"/>
          <w:spacing w:val="-6"/>
          <w:szCs w:val="20"/>
        </w:rPr>
      </w:r>
      <w:r>
        <w:rPr>
          <w:b/>
          <w:color w:val="auto"/>
          <w:spacing w:val="-6"/>
          <w:szCs w:val="20"/>
        </w:rPr>
      </w:r>
      <w:r>
        <w:rPr>
          <w:b/>
          <w:color w:val="auto"/>
          <w:spacing w:val="-6"/>
          <w:szCs w:val="20"/>
        </w:rPr>
      </w:r>
    </w:p>
    <w:p>
      <w:pPr>
        <w:ind w:firstLine="0"/>
        <w:jc w:val="center"/>
        <w:spacing w:after="0" w:line="240" w:lineRule="auto"/>
        <w:rPr>
          <w:b/>
          <w:color w:val="auto"/>
          <w:spacing w:val="-6"/>
          <w:szCs w:val="20"/>
        </w:rPr>
      </w:pPr>
      <w:r>
        <w:rPr>
          <w:b/>
          <w:color w:val="auto"/>
          <w:spacing w:val="-6"/>
          <w:szCs w:val="20"/>
        </w:rPr>
        <w:t xml:space="preserve">ПОДПИСИ СТОРОН </w:t>
      </w:r>
      <w:r>
        <w:rPr>
          <w:b/>
          <w:color w:val="auto"/>
          <w:spacing w:val="-6"/>
          <w:szCs w:val="20"/>
        </w:rPr>
      </w:r>
      <w:r>
        <w:rPr>
          <w:b/>
          <w:color w:val="auto"/>
          <w:spacing w:val="-6"/>
          <w:szCs w:val="20"/>
        </w:rPr>
      </w:r>
    </w:p>
    <w:p>
      <w:pPr>
        <w:ind w:firstLine="0"/>
        <w:jc w:val="center"/>
        <w:spacing w:after="0" w:line="240" w:lineRule="auto"/>
        <w:rPr>
          <w:b/>
          <w:color w:val="auto"/>
          <w:spacing w:val="-6"/>
          <w:szCs w:val="20"/>
        </w:rPr>
      </w:pPr>
      <w:r>
        <w:rPr>
          <w:b/>
          <w:color w:val="auto"/>
          <w:spacing w:val="-6"/>
          <w:szCs w:val="20"/>
        </w:rPr>
      </w:r>
      <w:r>
        <w:rPr>
          <w:b/>
          <w:color w:val="auto"/>
          <w:spacing w:val="-6"/>
          <w:szCs w:val="20"/>
        </w:rPr>
      </w:r>
      <w:r>
        <w:rPr>
          <w:b/>
          <w:color w:val="auto"/>
          <w:spacing w:val="-6"/>
          <w:szCs w:val="20"/>
        </w:rPr>
      </w:r>
    </w:p>
    <w:tbl>
      <w:tblPr>
        <w:tblStyle w:val="116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6"/>
        <w:gridCol w:w="5228"/>
      </w:tblGrid>
      <w:tr>
        <w:trPr>
          <w:trHeight w:val="374"/>
        </w:trPr>
        <w:tc>
          <w:tcPr>
            <w:tcW w:w="4626" w:type="dxa"/>
            <w:textDirection w:val="lrTb"/>
            <w:noWrap w:val="false"/>
          </w:tcPr>
          <w:p>
            <w:pPr>
              <w:ind w:firstLine="0"/>
              <w:jc w:val="left"/>
              <w:spacing w:after="0" w:line="240" w:lineRule="auto"/>
              <w:rPr>
                <w:b/>
                <w:color w:val="auto"/>
                <w:spacing w:val="-6"/>
              </w:rPr>
            </w:pPr>
            <w:r>
              <w:rPr>
                <w:b/>
                <w:color w:val="auto"/>
                <w:spacing w:val="-6"/>
              </w:rPr>
              <w:t xml:space="preserve">УЖК</w:t>
            </w:r>
            <w:r>
              <w:rPr>
                <w:b/>
                <w:color w:val="auto"/>
                <w:spacing w:val="-6"/>
              </w:rPr>
              <w:tab/>
            </w:r>
            <w:r>
              <w:rPr>
                <w:b/>
                <w:color w:val="auto"/>
                <w:spacing w:val="-6"/>
              </w:rPr>
            </w:r>
            <w:r>
              <w:rPr>
                <w:b/>
                <w:color w:val="auto"/>
                <w:spacing w:val="-6"/>
              </w:rPr>
            </w:r>
          </w:p>
          <w:p>
            <w:pPr>
              <w:ind w:firstLine="0"/>
              <w:jc w:val="left"/>
              <w:spacing w:after="0" w:line="240" w:lineRule="auto"/>
              <w:rPr>
                <w:b/>
                <w:color w:val="auto"/>
                <w:spacing w:val="-6"/>
              </w:rPr>
            </w:pPr>
            <w:r>
              <w:rPr>
                <w:b/>
                <w:color w:val="auto"/>
                <w:spacing w:val="-6"/>
              </w:rPr>
            </w:r>
            <w:r>
              <w:rPr>
                <w:b/>
                <w:color w:val="auto"/>
                <w:spacing w:val="-6"/>
              </w:rPr>
            </w:r>
            <w:r>
              <w:rPr>
                <w:b/>
                <w:color w:val="auto"/>
                <w:spacing w:val="-6"/>
              </w:rPr>
            </w:r>
          </w:p>
          <w:p>
            <w:pPr>
              <w:ind w:firstLine="0"/>
              <w:jc w:val="left"/>
              <w:spacing w:after="0" w:line="240" w:lineRule="auto"/>
              <w:rPr>
                <w:b/>
                <w:color w:val="auto"/>
                <w:spacing w:val="-6"/>
              </w:rPr>
            </w:pPr>
            <w:r>
              <w:rPr>
                <w:b/>
                <w:color w:val="auto"/>
                <w:spacing w:val="-6"/>
              </w:rPr>
            </w:r>
            <w:r>
              <w:rPr>
                <w:b/>
                <w:color w:val="auto"/>
                <w:spacing w:val="-6"/>
              </w:rPr>
            </w:r>
            <w:r>
              <w:rPr>
                <w:b/>
                <w:color w:val="auto"/>
                <w:spacing w:val="-6"/>
              </w:rPr>
            </w:r>
          </w:p>
          <w:p>
            <w:pPr>
              <w:ind w:firstLine="0"/>
              <w:jc w:val="left"/>
              <w:spacing w:after="0" w:line="240" w:lineRule="auto"/>
              <w:rPr>
                <w:color w:val="auto"/>
                <w:spacing w:val="-6"/>
              </w:rPr>
            </w:pPr>
            <w:r>
              <w:rPr>
                <w:color w:val="auto"/>
                <w:spacing w:val="-6"/>
              </w:rPr>
              <w:t xml:space="preserve">____________________/ ________________ /</w:t>
            </w:r>
            <w:r>
              <w:rPr>
                <w:color w:val="auto"/>
                <w:spacing w:val="-6"/>
              </w:rPr>
            </w:r>
            <w:r>
              <w:rPr>
                <w:color w:val="auto"/>
                <w:spacing w:val="-6"/>
              </w:rPr>
            </w:r>
          </w:p>
          <w:p>
            <w:pPr>
              <w:ind w:firstLine="0"/>
              <w:jc w:val="left"/>
              <w:spacing w:after="0" w:line="240" w:lineRule="auto"/>
              <w:rPr>
                <w:color w:val="auto"/>
                <w:spacing w:val="-6"/>
              </w:rPr>
            </w:pPr>
            <w:r>
              <w:rPr>
                <w:color w:val="auto"/>
                <w:spacing w:val="-6"/>
              </w:rPr>
            </w:r>
            <w:r>
              <w:rPr>
                <w:color w:val="auto"/>
                <w:spacing w:val="-6"/>
              </w:rPr>
            </w:r>
            <w:r>
              <w:rPr>
                <w:color w:val="auto"/>
                <w:spacing w:val="-6"/>
              </w:rPr>
            </w:r>
          </w:p>
          <w:p>
            <w:pPr>
              <w:ind w:firstLine="0"/>
              <w:jc w:val="left"/>
              <w:spacing w:after="0" w:line="240" w:lineRule="auto"/>
              <w:rPr>
                <w:color w:val="auto"/>
                <w:spacing w:val="-6"/>
              </w:rPr>
            </w:pPr>
            <w:r>
              <w:rPr>
                <w:color w:val="auto"/>
                <w:spacing w:val="-6"/>
              </w:rPr>
            </w:r>
            <w:r>
              <w:rPr>
                <w:color w:val="auto"/>
                <w:spacing w:val="-6"/>
              </w:rPr>
            </w:r>
            <w:r>
              <w:rPr>
                <w:color w:val="auto"/>
                <w:spacing w:val="-6"/>
              </w:rPr>
            </w:r>
          </w:p>
        </w:tc>
        <w:tc>
          <w:tcPr>
            <w:tcW w:w="5228" w:type="dxa"/>
            <w:textDirection w:val="lrTb"/>
            <w:noWrap w:val="false"/>
          </w:tcPr>
          <w:p>
            <w:pPr>
              <w:ind w:firstLine="0"/>
              <w:jc w:val="left"/>
              <w:spacing w:after="0" w:line="240" w:lineRule="auto"/>
              <w:rPr>
                <w:color w:val="auto"/>
                <w:spacing w:val="-6"/>
              </w:rPr>
            </w:pPr>
            <w:r>
              <w:rPr>
                <w:b/>
                <w:color w:val="auto"/>
                <w:spacing w:val="-6"/>
              </w:rPr>
              <w:t xml:space="preserve">    СОБСТВЕННИКИ (Приложение № 6)</w:t>
            </w:r>
            <w:r>
              <w:rPr>
                <w:color w:val="auto"/>
                <w:spacing w:val="-6"/>
              </w:rPr>
            </w:r>
            <w:r>
              <w:rPr>
                <w:color w:val="auto"/>
                <w:spacing w:val="-6"/>
              </w:rPr>
            </w:r>
          </w:p>
          <w:p>
            <w:pPr>
              <w:ind w:firstLine="0"/>
              <w:jc w:val="left"/>
              <w:spacing w:after="0" w:line="240" w:lineRule="auto"/>
              <w:rPr>
                <w:color w:val="auto"/>
                <w:spacing w:val="-6"/>
              </w:rPr>
            </w:pPr>
            <w:r>
              <w:rPr>
                <w:color w:val="auto"/>
                <w:spacing w:val="-6"/>
              </w:rPr>
              <w:t xml:space="preserve">   </w:t>
            </w:r>
            <w:r>
              <w:rPr>
                <w:color w:val="auto"/>
                <w:spacing w:val="-6"/>
              </w:rPr>
            </w:r>
            <w:r>
              <w:rPr>
                <w:color w:val="auto"/>
                <w:spacing w:val="-6"/>
              </w:rPr>
            </w:r>
          </w:p>
          <w:p>
            <w:pPr>
              <w:ind w:firstLine="0"/>
              <w:jc w:val="left"/>
              <w:spacing w:after="0" w:line="240" w:lineRule="auto"/>
              <w:rPr>
                <w:color w:val="auto"/>
                <w:spacing w:val="-6"/>
              </w:rPr>
            </w:pPr>
            <w:r>
              <w:rPr>
                <w:color w:val="auto"/>
                <w:spacing w:val="-6"/>
              </w:rPr>
            </w:r>
            <w:r>
              <w:rPr>
                <w:color w:val="auto"/>
                <w:spacing w:val="-6"/>
              </w:rPr>
            </w:r>
            <w:r>
              <w:rPr>
                <w:color w:val="auto"/>
                <w:spacing w:val="-6"/>
              </w:rPr>
            </w:r>
          </w:p>
          <w:p>
            <w:pPr>
              <w:ind w:firstLine="0"/>
              <w:jc w:val="left"/>
              <w:spacing w:after="0" w:line="240" w:lineRule="auto"/>
              <w:rPr>
                <w:color w:val="auto"/>
                <w:spacing w:val="-6"/>
              </w:rPr>
            </w:pPr>
            <w:r>
              <w:rPr>
                <w:color w:val="auto"/>
                <w:spacing w:val="-6"/>
              </w:rPr>
            </w:r>
            <w:r>
              <w:rPr>
                <w:color w:val="auto"/>
                <w:spacing w:val="-6"/>
              </w:rPr>
            </w:r>
            <w:r>
              <w:rPr>
                <w:color w:val="auto"/>
                <w:spacing w:val="-6"/>
              </w:rPr>
            </w:r>
          </w:p>
        </w:tc>
      </w:tr>
    </w:tbl>
    <w:p>
      <w:pPr>
        <w:ind w:firstLine="0"/>
        <w:jc w:val="left"/>
        <w:spacing w:after="0" w:line="240" w:lineRule="auto"/>
        <w:tabs>
          <w:tab w:val="center" w:pos="4249" w:leader="none"/>
          <w:tab w:val="center" w:pos="4957" w:leader="none"/>
          <w:tab w:val="center" w:pos="7622" w:leader="none"/>
        </w:tabs>
      </w:pPr>
      <w:r>
        <w:br w:type="page" w:clear="all"/>
      </w:r>
      <w:r/>
    </w:p>
    <w:p>
      <w:pPr>
        <w:ind w:firstLine="0"/>
        <w:jc w:val="left"/>
        <w:spacing w:after="0" w:line="240" w:lineRule="auto"/>
      </w:pPr>
      <w:r>
        <w:rPr>
          <w:b/>
          <w:sz w:val="22"/>
        </w:rPr>
        <w:t xml:space="preserve"> </w:t>
      </w:r>
      <w:r>
        <w:rPr>
          <w:b/>
          <w:sz w:val="22"/>
        </w:rPr>
        <w:tab/>
        <w:t xml:space="preserve"> </w:t>
      </w:r>
      <w:r/>
    </w:p>
    <w:p>
      <w:pPr>
        <w:ind w:firstLine="0"/>
        <w:jc w:val="right"/>
        <w:spacing w:after="0" w:line="240" w:lineRule="auto"/>
        <w:tabs>
          <w:tab w:val="center" w:pos="7552" w:leader="none"/>
        </w:tabs>
      </w:pPr>
      <w:r>
        <w:rPr>
          <w:b/>
        </w:rPr>
        <w:t xml:space="preserve">                    </w:t>
      </w:r>
      <w:r>
        <w:rPr>
          <w:b/>
        </w:rPr>
        <w:tab/>
      </w:r>
      <w:r>
        <w:t xml:space="preserve">ПРИЛОЖЕНИЕ №4  </w:t>
      </w:r>
      <w:r/>
    </w:p>
    <w:p>
      <w:pPr>
        <w:ind w:firstLine="0"/>
        <w:jc w:val="right"/>
        <w:spacing w:after="0" w:line="240" w:lineRule="auto"/>
      </w:pPr>
      <w:r>
        <w:t xml:space="preserve">к договору управления многоквартирным домом</w:t>
      </w:r>
      <w:r/>
    </w:p>
    <w:p>
      <w:pPr>
        <w:ind w:firstLine="0"/>
        <w:jc w:val="right"/>
        <w:spacing w:after="0" w:line="240" w:lineRule="auto"/>
      </w:pPr>
      <w:r>
        <w:t xml:space="preserve">№_________</w:t>
      </w:r>
      <w:r>
        <w:t xml:space="preserve">от  «</w:t>
      </w:r>
      <w:r>
        <w:t xml:space="preserve">___» _________  2023г.  </w:t>
      </w:r>
      <w:r/>
    </w:p>
    <w:p>
      <w:pPr>
        <w:pStyle w:val="975"/>
        <w:ind w:left="0" w:right="0" w:firstLine="0"/>
        <w:jc w:val="right"/>
        <w:spacing w:after="0" w:line="240" w:lineRule="auto"/>
        <w:tabs>
          <w:tab w:val="center" w:pos="7127" w:leader="none"/>
        </w:tabs>
      </w:pPr>
      <w:r>
        <w:rPr>
          <w:b w:val="0"/>
          <w:sz w:val="24"/>
        </w:rPr>
        <w:t xml:space="preserve"> </w:t>
      </w:r>
      <w:r/>
    </w:p>
    <w:p>
      <w:pPr>
        <w:pStyle w:val="974"/>
        <w:ind w:left="0" w:right="0"/>
        <w:jc w:val="center"/>
        <w:spacing w:after="0" w:line="240" w:lineRule="auto"/>
        <w:rPr>
          <w:sz w:val="24"/>
          <w:szCs w:val="24"/>
        </w:rPr>
      </w:pPr>
      <w:r>
        <w:rPr>
          <w:sz w:val="24"/>
          <w:szCs w:val="24"/>
        </w:rPr>
        <w:t xml:space="preserve">Параметры качества предоставления коммунальных </w:t>
      </w:r>
      <w:r>
        <w:rPr>
          <w:sz w:val="24"/>
          <w:szCs w:val="24"/>
        </w:rPr>
        <w:t xml:space="preserve">услуг,  предельные</w:t>
      </w:r>
      <w:r>
        <w:rPr>
          <w:sz w:val="24"/>
          <w:szCs w:val="24"/>
        </w:rPr>
        <w:t xml:space="preserve"> сроки устранения аварий и иных  нарушений порядка предоставления коммунальных услуг,  установленные законодательством Российской Федерации </w:t>
      </w:r>
      <w:r>
        <w:rPr>
          <w:sz w:val="24"/>
          <w:szCs w:val="24"/>
        </w:rPr>
      </w:r>
      <w:r>
        <w:rPr>
          <w:sz w:val="24"/>
          <w:szCs w:val="24"/>
        </w:rPr>
      </w:r>
    </w:p>
    <w:p>
      <w:pPr>
        <w:ind w:firstLine="0"/>
        <w:jc w:val="left"/>
        <w:spacing w:after="0" w:line="240" w:lineRule="auto"/>
      </w:pPr>
      <w:r>
        <w:t xml:space="preserve"> </w:t>
      </w:r>
      <w:r/>
    </w:p>
    <w:tbl>
      <w:tblPr>
        <w:tblStyle w:val="1153"/>
        <w:tblW w:w="10314" w:type="dxa"/>
        <w:tblInd w:w="-336" w:type="dxa"/>
        <w:tblCellMar>
          <w:left w:w="108" w:type="dxa"/>
          <w:top w:w="15" w:type="dxa"/>
          <w:right w:w="80" w:type="dxa"/>
        </w:tblCellMar>
        <w:tblLook w:val="04A0" w:firstRow="1" w:lastRow="0" w:firstColumn="1" w:lastColumn="0" w:noHBand="0" w:noVBand="1"/>
      </w:tblPr>
      <w:tblGrid>
        <w:gridCol w:w="2660"/>
        <w:gridCol w:w="3968"/>
        <w:gridCol w:w="3686"/>
      </w:tblGrid>
      <w:tr>
        <w:trPr>
          <w:trHeight w:val="1393"/>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rPr>
                <w:b/>
                <w:i/>
              </w:rPr>
              <w:t xml:space="preserve">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rPr>
                <w:b/>
                <w:i/>
              </w:rPr>
              <w:t xml:space="preserve">Допустимая продолжительность перерывов предоставления коммунальной услуги и допустимые </w:t>
            </w:r>
            <w:r/>
          </w:p>
          <w:p>
            <w:pPr>
              <w:ind w:firstLine="0"/>
              <w:jc w:val="left"/>
              <w:spacing w:after="0" w:line="240" w:lineRule="auto"/>
            </w:pPr>
            <w:r>
              <w:rPr>
                <w:b/>
                <w:i/>
              </w:rPr>
              <w:t xml:space="preserve">отклонения качества коммунальной услуги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rPr>
                <w:b/>
                <w:i/>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w:t>
            </w:r>
            <w:r/>
          </w:p>
        </w:tc>
      </w:tr>
      <w:tr>
        <w:trPr>
          <w:trHeight w:val="247"/>
        </w:trPr>
        <w:tc>
          <w:tcPr>
            <w:gridSpan w:val="3"/>
            <w:shd w:val="clear" w:color="auto" w:fill="d9d9d9"/>
            <w:tcBorders>
              <w:top w:val="single" w:color="000000" w:sz="4" w:space="0"/>
              <w:left w:val="single" w:color="000000" w:sz="4" w:space="0"/>
              <w:bottom w:val="single" w:color="000000" w:sz="4" w:space="0"/>
              <w:right w:val="single" w:color="000000" w:sz="4" w:space="0"/>
            </w:tcBorders>
            <w:tcW w:w="10314" w:type="dxa"/>
            <w:textDirection w:val="lrTb"/>
            <w:noWrap w:val="false"/>
          </w:tcPr>
          <w:p>
            <w:pPr>
              <w:ind w:firstLine="0"/>
              <w:jc w:val="center"/>
              <w:spacing w:after="0" w:line="240" w:lineRule="auto"/>
            </w:pPr>
            <w:r>
              <w:rPr>
                <w:b/>
              </w:rPr>
              <w:t xml:space="preserve">I. Холодное водоснабжение </w:t>
            </w:r>
            <w:r/>
          </w:p>
        </w:tc>
      </w:tr>
      <w:tr>
        <w:trPr>
          <w:trHeight w:val="4489"/>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1. Бесперебойное круглосуточное холодное водоснабжение  в течение года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допустимая продолжительность перерыва подачи холодной воды: </w:t>
            </w:r>
            <w:r/>
          </w:p>
          <w:p>
            <w:pPr>
              <w:ind w:firstLine="0"/>
              <w:jc w:val="left"/>
              <w:spacing w:after="0" w:line="240" w:lineRule="auto"/>
            </w:pPr>
            <w:r>
              <w:t xml:space="preserve">8 часов (суммарно) в течение 1 месяца,  </w:t>
            </w:r>
            <w:r/>
          </w:p>
          <w:p>
            <w:pPr>
              <w:ind w:firstLine="0"/>
              <w:jc w:val="left"/>
              <w:spacing w:after="0" w:line="240" w:lineRule="auto"/>
            </w:pPr>
            <w:r>
              <w:t xml:space="preserve">4 часа единовременно, </w:t>
            </w:r>
            <w:r/>
          </w:p>
          <w:p>
            <w:pPr>
              <w:ind w:firstLine="0"/>
              <w:jc w:val="left"/>
              <w:spacing w:after="0" w:line="240" w:lineRule="auto"/>
            </w:pPr>
            <w:r>
              <w:t xml:space="preserve">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w:t>
            </w:r>
            <w:r>
              <w:t xml:space="preserve">установленными  для</w:t>
            </w:r>
            <w:r>
              <w:t xml:space="preserve"> наружных водопроводных сетей  </w:t>
            </w:r>
            <w:r/>
          </w:p>
          <w:p>
            <w:pPr>
              <w:ind w:firstLine="0"/>
              <w:jc w:val="left"/>
              <w:spacing w:after="0" w:line="240" w:lineRule="auto"/>
            </w:pPr>
            <w:r>
              <w:t xml:space="preserve">и сооружений (СНиП 2.04.02-84*) </w:t>
            </w:r>
            <w:r/>
          </w:p>
          <w:p>
            <w:pPr>
              <w:ind w:firstLine="0"/>
              <w:jc w:val="left"/>
              <w:spacing w:after="0" w:line="240" w:lineRule="auto"/>
            </w:pPr>
            <w:r>
              <w:t xml:space="preserve">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r/>
          </w:p>
          <w:p>
            <w:pPr>
              <w:ind w:firstLine="0"/>
              <w:jc w:val="left"/>
              <w:spacing w:after="0" w:line="240" w:lineRule="auto"/>
            </w:pPr>
            <w:r>
              <w:t xml:space="preserve">за такой расчетный период снижается на 0,15 процента размера платы, определенного за такой р</w:t>
            </w:r>
            <w:r>
              <w:t xml:space="preserve">асчетный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w:t>
            </w:r>
            <w:r/>
          </w:p>
          <w:p>
            <w:pPr>
              <w:ind w:firstLine="0"/>
              <w:jc w:val="left"/>
              <w:spacing w:after="0" w:line="240" w:lineRule="auto"/>
            </w:pPr>
            <w:r>
              <w:t xml:space="preserve">№  354 (далее - Правила), с учетом положений раздела IX Правил </w:t>
            </w:r>
            <w:r/>
          </w:p>
        </w:tc>
      </w:tr>
      <w:tr>
        <w:trPr>
          <w:trHeight w:val="3235"/>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2. Постоянное соответствие состава и свойств холодной воды требованиям законодательства Российской Федерации о техническом регулировании </w:t>
            </w:r>
            <w:r/>
          </w:p>
          <w:p>
            <w:pPr>
              <w:ind w:firstLine="0"/>
              <w:jc w:val="left"/>
              <w:spacing w:after="0" w:line="240" w:lineRule="auto"/>
            </w:pPr>
            <w:r>
              <w:t xml:space="preserve">(СанПиН </w:t>
            </w:r>
            <w:r>
              <w:t xml:space="preserve">1.2.368</w:t>
            </w:r>
            <w:r>
              <w:t xml:space="preserve">4</w:t>
            </w:r>
            <w:r>
              <w:t xml:space="preserve">-21</w:t>
            </w:r>
            <w:r>
              <w:t xml:space="preserve">, </w:t>
            </w:r>
            <w:r>
              <w:t xml:space="preserve">1.2.3685-21</w:t>
            </w:r>
            <w:r>
              <w:t xml:space="preserve">)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отклонение состава и свойств холодной воды от требований законодательства Российской Федерации о техническом регулировании не допускается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при несоответствии состава и свойств </w:t>
            </w:r>
            <w:r/>
          </w:p>
          <w:p>
            <w:pPr>
              <w:ind w:firstLine="0"/>
              <w:jc w:val="left"/>
              <w:spacing w:after="0" w:line="240" w:lineRule="auto"/>
            </w:pPr>
            <w:r>
              <w:t xml:space="preserve">холодной воды требованиям законодательства Российской Федерации  </w:t>
            </w:r>
            <w:r/>
          </w:p>
          <w:p>
            <w:pPr>
              <w:ind w:firstLine="0"/>
              <w:jc w:val="left"/>
              <w:spacing w:after="0" w:line="240" w:lineRule="auto"/>
            </w:pPr>
            <w:r>
              <w:t xml:space="preserve">о техническом регулировании размер платы за коммунальную услугу, </w:t>
            </w:r>
            <w:r>
              <w:t xml:space="preserve">определенный  за</w:t>
            </w:r>
            <w:r>
              <w:t xml:space="preserve"> расчетный период  в соответствии  с приложением № 2  </w:t>
            </w:r>
            <w:r/>
          </w:p>
          <w:p>
            <w:pPr>
              <w:ind w:firstLine="0"/>
              <w:jc w:val="left"/>
              <w:spacing w:after="0" w:line="240" w:lineRule="auto"/>
            </w:pPr>
            <w: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r/>
          </w:p>
        </w:tc>
      </w:tr>
      <w:tr>
        <w:trPr>
          <w:trHeight w:val="250"/>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3. Давление в системе холодного </w:t>
            </w:r>
            <w:r>
              <w:t xml:space="preserve">водоснабжения  в</w:t>
            </w:r>
            <w:r>
              <w:t xml:space="preserve"> точке водоразбора</w:t>
            </w:r>
            <w:r>
              <w:rPr>
                <w:vertAlign w:val="superscript"/>
              </w:rPr>
              <w:t xml:space="preserve">1</w:t>
            </w:r>
            <w:r>
              <w:t xml:space="preserve">: в многоквартирных домах и жилых домах - от 0,03 МПа </w:t>
            </w:r>
            <w:r/>
          </w:p>
          <w:p>
            <w:pPr>
              <w:ind w:firstLine="0"/>
              <w:jc w:val="left"/>
              <w:spacing w:after="0" w:line="240" w:lineRule="auto"/>
            </w:pPr>
            <w:r>
              <w:t xml:space="preserve">(0,3 кгс/кв. см) до 0,6 МПа  </w:t>
            </w:r>
            <w:r/>
          </w:p>
          <w:p>
            <w:pPr>
              <w:ind w:firstLine="0"/>
              <w:jc w:val="left"/>
              <w:spacing w:after="0" w:line="240" w:lineRule="auto"/>
            </w:pPr>
            <w:r>
              <w:t xml:space="preserve">(6 кгс/кв. см); у водоразборных  </w:t>
            </w:r>
            <w:r/>
          </w:p>
          <w:p>
            <w:pPr>
              <w:ind w:firstLine="0"/>
              <w:jc w:val="left"/>
              <w:spacing w:after="0" w:line="240" w:lineRule="auto"/>
            </w:pPr>
            <w:r>
              <w:t xml:space="preserve">колонок - не менее 0,1 МПа  </w:t>
            </w:r>
            <w:r/>
          </w:p>
          <w:p>
            <w:pPr>
              <w:ind w:firstLine="0"/>
              <w:jc w:val="left"/>
              <w:spacing w:after="0" w:line="240" w:lineRule="auto"/>
            </w:pPr>
            <w:r>
              <w:t xml:space="preserve">(1 кгс/кв. см)</w:t>
            </w:r>
            <w:r/>
          </w:p>
          <w:p>
            <w:pPr>
              <w:ind w:firstLine="0"/>
              <w:jc w:val="left"/>
              <w:spacing w:after="0" w:line="240" w:lineRule="auto"/>
            </w:pPr>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Отклонение давления  не допускается</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подачи холодной воды суммарно в течение расчетного периода, в котором произошло отклонение давления: при давлении, отличающемся от установленного  </w:t>
            </w:r>
            <w:r/>
          </w:p>
          <w:p>
            <w:pPr>
              <w:ind w:firstLine="0"/>
              <w:jc w:val="left"/>
              <w:spacing w:after="0" w:line="240" w:lineRule="auto"/>
            </w:pPr>
            <w:r>
              <w:t xml:space="preserve">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w:t>
            </w:r>
            <w:r/>
          </w:p>
          <w:p>
            <w:pPr>
              <w:ind w:firstLine="0"/>
              <w:jc w:val="left"/>
              <w:spacing w:after="0" w:line="240" w:lineRule="auto"/>
            </w:pPr>
            <w:r>
              <w:t xml:space="preserve">в соответствии с приложением № 2 к Правилам;  </w:t>
            </w:r>
            <w:r/>
          </w:p>
          <w:p>
            <w:pPr>
              <w:ind w:firstLine="0"/>
              <w:jc w:val="left"/>
              <w:spacing w:after="0" w:line="240" w:lineRule="auto"/>
            </w:pPr>
            <w:r>
              <w:t xml:space="preserve">при давлении, отличающемся от установленного более чем на 25 процентов, размер платы за </w:t>
            </w:r>
            <w:r/>
          </w:p>
          <w:p>
            <w:pPr>
              <w:ind w:firstLine="0"/>
              <w:jc w:val="left"/>
              <w:spacing w:after="0" w:line="240" w:lineRule="auto"/>
            </w:pPr>
            <w:r>
              <w:t xml:space="preserve">коммунальную услугу, определенный за рас</w:t>
            </w:r>
            <w:r>
              <w:t xml:space="preserve">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r/>
          </w:p>
          <w:p>
            <w:pPr>
              <w:ind w:firstLine="0"/>
              <w:jc w:val="left"/>
              <w:spacing w:after="0" w:line="240" w:lineRule="auto"/>
            </w:pPr>
            <w:r/>
            <w:r/>
          </w:p>
        </w:tc>
      </w:tr>
    </w:tbl>
    <w:p>
      <w:pPr>
        <w:ind w:firstLine="0"/>
        <w:jc w:val="left"/>
        <w:spacing w:after="0" w:line="240" w:lineRule="auto"/>
      </w:pPr>
      <w:r/>
      <w:r/>
    </w:p>
    <w:tbl>
      <w:tblPr>
        <w:tblStyle w:val="1153"/>
        <w:tblW w:w="10314" w:type="dxa"/>
        <w:tblInd w:w="-336" w:type="dxa"/>
        <w:tblCellMar>
          <w:left w:w="108" w:type="dxa"/>
          <w:top w:w="45" w:type="dxa"/>
          <w:right w:w="68" w:type="dxa"/>
        </w:tblCellMar>
        <w:tblLook w:val="04A0" w:firstRow="1" w:lastRow="0" w:firstColumn="1" w:lastColumn="0" w:noHBand="0" w:noVBand="1"/>
      </w:tblPr>
      <w:tblGrid>
        <w:gridCol w:w="2660"/>
        <w:gridCol w:w="3968"/>
        <w:gridCol w:w="3686"/>
      </w:tblGrid>
      <w:tr>
        <w:trPr>
          <w:trHeight w:val="248"/>
        </w:trPr>
        <w:tc>
          <w:tcPr>
            <w:gridSpan w:val="3"/>
            <w:shd w:val="clear" w:color="auto" w:fill="d9d9d9"/>
            <w:tcBorders>
              <w:top w:val="single" w:color="000000" w:sz="4" w:space="0"/>
              <w:left w:val="single" w:color="000000" w:sz="4" w:space="0"/>
              <w:bottom w:val="single" w:color="000000" w:sz="4" w:space="0"/>
              <w:right w:val="single" w:color="000000" w:sz="4" w:space="0"/>
            </w:tcBorders>
            <w:tcW w:w="10314" w:type="dxa"/>
            <w:textDirection w:val="lrTb"/>
            <w:noWrap w:val="false"/>
          </w:tcPr>
          <w:p>
            <w:pPr>
              <w:ind w:firstLine="0"/>
              <w:jc w:val="center"/>
              <w:spacing w:after="0" w:line="240" w:lineRule="auto"/>
            </w:pPr>
            <w:r>
              <w:rPr>
                <w:b/>
              </w:rPr>
              <w:t xml:space="preserve">II. Горячее водоснабжение </w:t>
            </w:r>
            <w:r/>
          </w:p>
        </w:tc>
      </w:tr>
      <w:tr>
        <w:trPr>
          <w:trHeight w:val="3851"/>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4. Бесперебойное круглосуточное горячее водоснабжение  в течение года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допустимая продолжительность перерыва подачи горячей воды: </w:t>
            </w:r>
            <w:r/>
          </w:p>
          <w:p>
            <w:pPr>
              <w:ind w:firstLine="0"/>
              <w:jc w:val="left"/>
              <w:spacing w:after="0" w:line="240" w:lineRule="auto"/>
            </w:pPr>
            <w:r>
              <w:t xml:space="preserve">8 часов (суммарно)в течение 1 месяца, 4 часа единовременно, п</w:t>
            </w:r>
            <w:r>
              <w:t xml:space="preserve">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 технического обеспечения горячего водоснабжения </w:t>
            </w:r>
            <w:r>
              <w:t xml:space="preserve">осуществляется  в</w:t>
            </w:r>
            <w:r>
              <w:t xml:space="preserve"> соответствии с требованиями </w:t>
            </w:r>
            <w:r/>
          </w:p>
          <w:p>
            <w:pPr>
              <w:ind w:firstLine="0"/>
              <w:spacing w:after="0" w:line="240" w:lineRule="auto"/>
            </w:pPr>
            <w:r>
              <w:t xml:space="preserve">законодательства Российской Федерации о техническом регулировании  </w:t>
            </w:r>
            <w:r/>
          </w:p>
          <w:p>
            <w:pPr>
              <w:ind w:firstLine="0"/>
              <w:jc w:val="left"/>
              <w:spacing w:after="0" w:line="240" w:lineRule="auto"/>
            </w:pPr>
            <w:r>
              <w:t xml:space="preserve">(СанПиН 2.1.4.2496-09)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w:t>
            </w:r>
            <w:r>
              <w:t xml:space="preserve">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 </w:t>
            </w:r>
            <w:r/>
          </w:p>
        </w:tc>
      </w:tr>
      <w:tr>
        <w:trPr>
          <w:trHeight w:val="4330"/>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w:t>
            </w:r>
            <w:r>
              <w:t xml:space="preserve">1.2.368</w:t>
            </w:r>
            <w:r>
              <w:t xml:space="preserve">4</w:t>
            </w:r>
            <w:r>
              <w:t xml:space="preserve">-21</w:t>
            </w:r>
            <w:r>
              <w:t xml:space="preserve">, </w:t>
            </w:r>
            <w:r>
              <w:t xml:space="preserve">1.2.3685-21</w:t>
            </w:r>
            <w:r>
              <w:t xml:space="preserve">)</w:t>
            </w:r>
            <w:r>
              <w:rPr>
                <w:vertAlign w:val="superscript"/>
              </w:rPr>
              <w:t xml:space="preserve">2</w:t>
            </w:r>
            <w:r>
              <w:t xml:space="preserve">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допустимое отклонение температуры горячей воды в точке водоразбора от температуры горячей воды в точке водоразбора, соответствующей </w:t>
            </w:r>
            <w:r/>
          </w:p>
          <w:p>
            <w:pPr>
              <w:ind w:firstLine="0"/>
              <w:jc w:val="left"/>
              <w:spacing w:after="0" w:line="240" w:lineRule="auto"/>
            </w:pPr>
            <w:r>
              <w:t xml:space="preserve">требованиям законодательства Российской Федерации о техническом регулировании: в ночное </w:t>
            </w:r>
            <w:r>
              <w:t xml:space="preserve">время(</w:t>
            </w:r>
            <w:r>
              <w:t xml:space="preserve">с 0.00 до 5.00 часов) -не более чем на 5</w:t>
            </w:r>
            <w:r>
              <w:rPr>
                <w:vertAlign w:val="superscript"/>
              </w:rPr>
              <w:t xml:space="preserve">о</w:t>
            </w:r>
            <w:r>
              <w:t xml:space="preserve">С;в дневное время (с 5.00 до </w:t>
            </w:r>
            <w:r/>
          </w:p>
          <w:p>
            <w:pPr>
              <w:ind w:firstLine="0"/>
              <w:jc w:val="left"/>
              <w:spacing w:after="0" w:line="240" w:lineRule="auto"/>
            </w:pPr>
            <w:r>
              <w:t xml:space="preserve">00.00 часов) -  не более чем на 3</w:t>
            </w:r>
            <w:r>
              <w:rPr>
                <w:vertAlign w:val="superscript"/>
              </w:rPr>
              <w:t xml:space="preserve">о</w:t>
            </w:r>
            <w:r>
              <w:t xml:space="preserve">С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каждые 3</w:t>
            </w:r>
            <w:r>
              <w:rPr>
                <w:vertAlign w:val="superscript"/>
              </w:rPr>
              <w:t xml:space="preserve">о</w:t>
            </w:r>
            <w:r>
              <w:t xml:space="preserve">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w:t>
            </w:r>
            <w:r>
              <w:t xml:space="preserve">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IX Правил. За каждый час подачи горячей воды, температура которой в точке разбора ниже 40</w:t>
            </w:r>
            <w:r>
              <w:rPr>
                <w:vertAlign w:val="superscript"/>
              </w:rPr>
              <w:t xml:space="preserve">о</w:t>
            </w:r>
            <w:r>
              <w:t xml:space="preserve">С, суммарно в течение расчетного периода оплата потребленной воды производится по тарифу за холодную воду</w:t>
            </w:r>
            <w:r/>
          </w:p>
        </w:tc>
      </w:tr>
      <w:tr>
        <w:trPr>
          <w:trHeight w:val="3372"/>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spacing w:after="0" w:line="240" w:lineRule="auto"/>
            </w:pPr>
            <w:r>
              <w:t xml:space="preserve">6. </w:t>
            </w:r>
            <w:r>
              <w:t xml:space="preserve">Постоянное  соответствие</w:t>
            </w:r>
            <w:r>
              <w:t xml:space="preserve"> состава и свойств горячей воды требованиям законодательства Российской Федерации  о техническом </w:t>
            </w:r>
            <w:r/>
          </w:p>
          <w:p>
            <w:pPr>
              <w:ind w:firstLine="0"/>
              <w:jc w:val="left"/>
              <w:spacing w:after="0" w:line="240" w:lineRule="auto"/>
            </w:pPr>
            <w:r>
              <w:t xml:space="preserve">регулировании (СанПиН </w:t>
            </w:r>
            <w:r/>
          </w:p>
          <w:p>
            <w:pPr>
              <w:ind w:firstLine="0"/>
              <w:jc w:val="left"/>
              <w:spacing w:after="0" w:line="240" w:lineRule="auto"/>
            </w:pPr>
            <w:r>
              <w:t xml:space="preserve">1.2.3685-21</w:t>
            </w:r>
            <w:r>
              <w:t xml:space="preserve">) </w:t>
            </w:r>
            <w:r/>
          </w:p>
          <w:p>
            <w:pPr>
              <w:ind w:firstLine="0"/>
              <w:jc w:val="left"/>
              <w:spacing w:after="0" w:line="240" w:lineRule="auto"/>
            </w:pPr>
            <w:r>
              <w:t xml:space="preserve">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отклонение состава и  свойств горячей воды от требований законодательства Российской Федерации о техническом регулировании не допускается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w:t>
            </w:r>
            <w:r>
              <w:t xml:space="preserve">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r/>
          </w:p>
        </w:tc>
      </w:tr>
      <w:tr>
        <w:trPr>
          <w:trHeight w:val="5772"/>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7. Давление в системе горячего водоснабжения в точке разбора -  от 0,03 МПа (0,3 кгс/кв. см)  до 0,45 МПа(4,5 кгс/кв. см)</w:t>
            </w:r>
            <w:r>
              <w:rPr>
                <w:vertAlign w:val="superscript"/>
              </w:rPr>
              <w:t xml:space="preserve">1</w:t>
            </w:r>
            <w:r>
              <w:t xml:space="preserve">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отклонение давления  </w:t>
            </w:r>
            <w:r/>
          </w:p>
          <w:p>
            <w:pPr>
              <w:ind w:firstLine="0"/>
              <w:jc w:val="left"/>
              <w:spacing w:after="0" w:line="240" w:lineRule="auto"/>
            </w:pPr>
            <w:r>
              <w:t xml:space="preserve">в системе горячего </w:t>
            </w:r>
            <w:r>
              <w:t xml:space="preserve">водоснабжения  не</w:t>
            </w:r>
            <w:r>
              <w:t xml:space="preserve"> допускается </w:t>
            </w:r>
            <w:r/>
          </w:p>
          <w:p>
            <w:pPr>
              <w:ind w:firstLine="0"/>
              <w:jc w:val="left"/>
              <w:spacing w:after="0" w:line="240" w:lineRule="auto"/>
            </w:pPr>
            <w:r>
              <w:t xml:space="preserve">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подачи горячей воды суммарно в течение расчетного периода, в котором произошло отклонение давления: при давлении, отличающемс</w:t>
            </w:r>
            <w:r>
              <w:t xml:space="preserve">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 при давлении, </w:t>
            </w:r>
            <w:r/>
          </w:p>
          <w:p>
            <w:pPr>
              <w:ind w:firstLine="0"/>
              <w:jc w:val="left"/>
              <w:spacing w:after="0" w:line="240" w:lineRule="auto"/>
            </w:pPr>
            <w:r>
              <w:t xml:space="preserve">отличающемся от установленного более чем на 25 процентов, размер платы за коммунальную услугу, определенный за расч</w:t>
            </w:r>
            <w:r>
              <w:t xml:space="preserve">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r/>
          </w:p>
        </w:tc>
      </w:tr>
      <w:tr>
        <w:trPr>
          <w:trHeight w:val="247"/>
        </w:trPr>
        <w:tc>
          <w:tcPr>
            <w:gridSpan w:val="3"/>
            <w:shd w:val="clear" w:color="auto" w:fill="d9d9d9"/>
            <w:tcBorders>
              <w:top w:val="single" w:color="000000" w:sz="4" w:space="0"/>
              <w:left w:val="single" w:color="000000" w:sz="4" w:space="0"/>
              <w:bottom w:val="single" w:color="000000" w:sz="4" w:space="0"/>
              <w:right w:val="single" w:color="000000" w:sz="4" w:space="0"/>
            </w:tcBorders>
            <w:tcW w:w="10314" w:type="dxa"/>
            <w:textDirection w:val="lrTb"/>
            <w:noWrap w:val="false"/>
          </w:tcPr>
          <w:p>
            <w:pPr>
              <w:ind w:firstLine="0"/>
              <w:jc w:val="center"/>
              <w:spacing w:after="0" w:line="240" w:lineRule="auto"/>
            </w:pPr>
            <w:r>
              <w:rPr>
                <w:b/>
              </w:rPr>
              <w:t xml:space="preserve">III. Водоотведение </w:t>
            </w:r>
            <w:r/>
          </w:p>
        </w:tc>
      </w:tr>
      <w:tr>
        <w:trPr>
          <w:trHeight w:val="2893"/>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8. Бесперебойное круглосуточное водоотведение  в течение года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допустимая продолжительность перерыва  </w:t>
            </w:r>
            <w:r/>
          </w:p>
          <w:p>
            <w:pPr>
              <w:ind w:firstLine="0"/>
              <w:jc w:val="left"/>
              <w:spacing w:after="0" w:line="240" w:lineRule="auto"/>
            </w:pPr>
            <w:r>
              <w:t xml:space="preserve">водоотведения: не более 8 часов (суммарно) в течение 1 месяца, 4 часа единовременно (в том числе при аварии) </w:t>
            </w:r>
            <w:r/>
          </w:p>
          <w:p>
            <w:pPr>
              <w:ind w:firstLine="0"/>
              <w:jc w:val="left"/>
              <w:spacing w:after="0" w:line="240" w:lineRule="auto"/>
            </w:pPr>
            <w:r>
              <w:t xml:space="preserve">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превышения допустимой продолжительности перерыва водоотведения, исчисленной суммарно за расчетный период, в котором пр</w:t>
            </w:r>
            <w:r>
              <w:t xml:space="preserve">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 </w:t>
            </w:r>
            <w:r/>
          </w:p>
        </w:tc>
      </w:tr>
      <w:tr>
        <w:trPr>
          <w:trHeight w:val="247"/>
        </w:trPr>
        <w:tc>
          <w:tcPr>
            <w:gridSpan w:val="3"/>
            <w:shd w:val="clear" w:color="auto" w:fill="d9d9d9"/>
            <w:tcBorders>
              <w:top w:val="single" w:color="000000" w:sz="4" w:space="0"/>
              <w:left w:val="single" w:color="000000" w:sz="4" w:space="0"/>
              <w:bottom w:val="single" w:color="000000" w:sz="4" w:space="0"/>
              <w:right w:val="single" w:color="000000" w:sz="4" w:space="0"/>
            </w:tcBorders>
            <w:tcW w:w="10314" w:type="dxa"/>
            <w:textDirection w:val="lrTb"/>
            <w:noWrap w:val="false"/>
          </w:tcPr>
          <w:p>
            <w:pPr>
              <w:ind w:firstLine="0"/>
              <w:jc w:val="center"/>
              <w:spacing w:after="0" w:line="240" w:lineRule="auto"/>
            </w:pPr>
            <w:r>
              <w:rPr>
                <w:b/>
              </w:rPr>
              <w:t xml:space="preserve">IV. Электроснабжение </w:t>
            </w:r>
            <w:r/>
          </w:p>
        </w:tc>
      </w:tr>
      <w:tr>
        <w:trPr>
          <w:trHeight w:val="1453"/>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9. Бесперебойное круглосуточное электроснабжение в течение года</w:t>
            </w:r>
            <w:r>
              <w:rPr>
                <w:vertAlign w:val="superscript"/>
              </w:rPr>
              <w:t xml:space="preserve">3</w:t>
            </w:r>
            <w:r>
              <w:t xml:space="preserve">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допустимая продолжительность перерыва электроснабжения:  </w:t>
            </w:r>
            <w:r/>
          </w:p>
          <w:p>
            <w:pPr>
              <w:ind w:firstLine="0"/>
              <w:jc w:val="left"/>
              <w:spacing w:after="0" w:line="240" w:lineRule="auto"/>
            </w:pPr>
            <w:r>
              <w:t xml:space="preserve">2 часа - при наличии двух независимых взаимно резервирующих источников питания</w:t>
            </w:r>
            <w:r>
              <w:rPr>
                <w:vertAlign w:val="superscript"/>
              </w:rPr>
              <w:t xml:space="preserve">4</w:t>
            </w:r>
            <w:r>
              <w:t xml:space="preserve">; 24 часа - при наличии </w:t>
            </w:r>
            <w:r/>
          </w:p>
          <w:p>
            <w:pPr>
              <w:ind w:firstLine="0"/>
              <w:jc w:val="left"/>
              <w:spacing w:after="0" w:line="240" w:lineRule="auto"/>
            </w:pPr>
            <w:r>
              <w:t xml:space="preserve">1 источника питания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превышения допустимой продолжительности перерыва электроснабжения, исчисленной суммарно за расчетный период, в котором пр</w:t>
            </w:r>
            <w:r>
              <w:t xml:space="preserve">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r/>
          </w:p>
        </w:tc>
      </w:tr>
      <w:tr>
        <w:trPr>
          <w:trHeight w:val="1081"/>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10. Постоянное соответствие напряжения и частоты электрического тока требованиям законодательства Российской Федерации о</w:t>
            </w:r>
            <w:r>
              <w:t xml:space="preserve"> техническом регулировании </w:t>
            </w:r>
            <w:r>
              <w:rPr>
                <w:color w:val="auto"/>
              </w:rPr>
              <w:t xml:space="preserve">(</w:t>
            </w:r>
            <w:hyperlink r:id="rId46" w:tooltip="ГОСТ 32144-2013 " w:history="1">
              <w:r>
                <w:rPr>
                  <w:rStyle w:val="1156"/>
                  <w:rFonts w:eastAsia="Arial"/>
                  <w:iCs/>
                  <w:color w:val="auto"/>
                  <w:u w:val="none"/>
                  <w:shd w:val="clear" w:color="auto" w:fill="ffffff"/>
                </w:rPr>
                <w:t xml:space="preserve">ГОСТ 32144-2013</w:t>
              </w:r>
            </w:hyperlink>
            <w:r>
              <w:t xml:space="preserve"> </w:t>
            </w:r>
            <w:r>
              <w:t xml:space="preserve">и ГОСТ </w:t>
            </w:r>
            <w:r/>
          </w:p>
          <w:p>
            <w:pPr>
              <w:ind w:firstLine="0"/>
              <w:jc w:val="left"/>
              <w:spacing w:after="0" w:line="240" w:lineRule="auto"/>
            </w:pPr>
            <w:r>
              <w:t xml:space="preserve">29322-92) </w:t>
            </w:r>
            <w:r/>
          </w:p>
          <w:p>
            <w:pPr>
              <w:ind w:firstLine="0"/>
              <w:jc w:val="left"/>
              <w:spacing w:after="0" w:line="240" w:lineRule="auto"/>
            </w:pPr>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w:t>
            </w:r>
            <w:r>
              <w:t xml:space="preserve">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w:t>
            </w:r>
            <w:r/>
          </w:p>
          <w:p>
            <w:pPr>
              <w:ind w:firstLine="0"/>
              <w:jc w:val="left"/>
              <w:spacing w:after="0" w:line="240" w:lineRule="auto"/>
            </w:pPr>
            <w:r>
              <w:t xml:space="preserve">Правилам, с учетом положений раздела IX Правил </w:t>
            </w:r>
            <w:r/>
          </w:p>
        </w:tc>
      </w:tr>
    </w:tbl>
    <w:p>
      <w:pPr>
        <w:ind w:firstLine="0"/>
        <w:jc w:val="left"/>
        <w:spacing w:after="0" w:line="240" w:lineRule="auto"/>
      </w:pPr>
      <w:r/>
      <w:r/>
    </w:p>
    <w:tbl>
      <w:tblPr>
        <w:tblStyle w:val="1153"/>
        <w:tblW w:w="10314" w:type="dxa"/>
        <w:tblInd w:w="-336" w:type="dxa"/>
        <w:tblCellMar>
          <w:left w:w="108" w:type="dxa"/>
          <w:top w:w="48" w:type="dxa"/>
          <w:right w:w="62" w:type="dxa"/>
        </w:tblCellMar>
        <w:tblLook w:val="04A0" w:firstRow="1" w:lastRow="0" w:firstColumn="1" w:lastColumn="0" w:noHBand="0" w:noVBand="1"/>
      </w:tblPr>
      <w:tblGrid>
        <w:gridCol w:w="2660"/>
        <w:gridCol w:w="3968"/>
        <w:gridCol w:w="3686"/>
      </w:tblGrid>
      <w:tr>
        <w:trPr>
          <w:trHeight w:val="247"/>
        </w:trPr>
        <w:tc>
          <w:tcPr>
            <w:gridSpan w:val="3"/>
            <w:shd w:val="clear" w:color="auto" w:fill="d9d9d9"/>
            <w:tcBorders>
              <w:top w:val="single" w:color="000000" w:sz="4" w:space="0"/>
              <w:left w:val="single" w:color="000000" w:sz="4" w:space="0"/>
              <w:bottom w:val="single" w:color="000000" w:sz="4" w:space="0"/>
              <w:right w:val="single" w:color="000000" w:sz="4" w:space="0"/>
            </w:tcBorders>
            <w:tcW w:w="10314" w:type="dxa"/>
            <w:textDirection w:val="lrTb"/>
            <w:noWrap w:val="false"/>
          </w:tcPr>
          <w:p>
            <w:pPr>
              <w:ind w:firstLine="0"/>
              <w:jc w:val="center"/>
              <w:spacing w:after="0" w:line="240" w:lineRule="auto"/>
            </w:pPr>
            <w:r>
              <w:rPr>
                <w:b/>
              </w:rPr>
              <w:t xml:space="preserve">V. Отопление</w:t>
            </w:r>
            <w:r>
              <w:rPr>
                <w:b/>
                <w:vertAlign w:val="superscript"/>
              </w:rPr>
              <w:t xml:space="preserve">5</w:t>
            </w:r>
            <w:r>
              <w:rPr>
                <w:b/>
              </w:rPr>
              <w:t xml:space="preserve"> </w:t>
            </w:r>
            <w:r/>
          </w:p>
        </w:tc>
      </w:tr>
      <w:tr>
        <w:trPr>
          <w:trHeight w:val="3215"/>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11. Бесперебойное круглосуточное отопление в течение отопительного периода</w:t>
            </w:r>
            <w:r>
              <w:rPr>
                <w:vertAlign w:val="superscript"/>
              </w:rPr>
              <w:t xml:space="preserve">6</w:t>
            </w:r>
            <w:r>
              <w:t xml:space="preserve">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w:t>
            </w:r>
            <w:r>
              <w:rPr>
                <w:vertAlign w:val="superscript"/>
              </w:rPr>
              <w:t xml:space="preserve">о</w:t>
            </w:r>
            <w:r>
              <w:t xml:space="preserve">С до нормативной температуры, указанной в пункте 12 настоящего приложения; не более 8 часов единовременно - при температуре воздуха в жилых помещениях от +10</w:t>
            </w:r>
            <w:r>
              <w:rPr>
                <w:vertAlign w:val="superscript"/>
              </w:rPr>
              <w:t xml:space="preserve">о</w:t>
            </w:r>
            <w:r>
              <w:t xml:space="preserve">С до +12</w:t>
            </w:r>
            <w:r>
              <w:rPr>
                <w:vertAlign w:val="superscript"/>
              </w:rPr>
              <w:t xml:space="preserve">о</w:t>
            </w:r>
            <w:r>
              <w:t xml:space="preserve">С; </w:t>
            </w:r>
            <w:r/>
          </w:p>
          <w:p>
            <w:pPr>
              <w:ind w:firstLine="0"/>
              <w:jc w:val="left"/>
              <w:spacing w:after="0" w:line="240" w:lineRule="auto"/>
            </w:pPr>
            <w:r>
              <w:t xml:space="preserve">не более 4 часов единовременно - при температуре воздуха в жилых помещениях от +8</w:t>
            </w:r>
            <w:r>
              <w:rPr>
                <w:vertAlign w:val="superscript"/>
              </w:rPr>
              <w:t xml:space="preserve">о</w:t>
            </w:r>
            <w:r>
              <w:t xml:space="preserve">С до +10</w:t>
            </w:r>
            <w:r>
              <w:rPr>
                <w:vertAlign w:val="superscript"/>
              </w:rPr>
              <w:t xml:space="preserve">о</w:t>
            </w:r>
            <w:r>
              <w:t xml:space="preserve">С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превышения допустимой продолжительности перерыва отопления, исчисленной суммарно за расчетный период,  </w:t>
            </w:r>
            <w:r/>
          </w:p>
          <w:p>
            <w:pPr>
              <w:ind w:firstLine="0"/>
              <w:jc w:val="left"/>
              <w:spacing w:after="0" w:line="240" w:lineRule="auto"/>
            </w:pPr>
            <w:r>
              <w:t xml:space="preserve">в котором пр</w:t>
            </w:r>
            <w:r>
              <w:t xml:space="preserve">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 </w:t>
            </w:r>
            <w:r/>
          </w:p>
        </w:tc>
      </w:tr>
      <w:tr>
        <w:trPr>
          <w:trHeight w:val="4813"/>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12. Обеспечение нормативной температуры воздуха</w:t>
            </w:r>
            <w:r>
              <w:rPr>
                <w:vertAlign w:val="superscript"/>
              </w:rPr>
              <w:t xml:space="preserve">7</w:t>
            </w:r>
            <w:r>
              <w:t xml:space="preserve">: в жилых помещениях -  не ниже </w:t>
            </w:r>
            <w:r/>
          </w:p>
          <w:p>
            <w:pPr>
              <w:ind w:firstLine="0"/>
              <w:jc w:val="left"/>
              <w:spacing w:after="0" w:line="240" w:lineRule="auto"/>
            </w:pPr>
            <w:r>
              <w:t xml:space="preserve">+18</w:t>
            </w:r>
            <w:r>
              <w:rPr>
                <w:vertAlign w:val="superscript"/>
              </w:rPr>
              <w:t xml:space="preserve">о</w:t>
            </w:r>
            <w:r>
              <w:t xml:space="preserve">С (в угловых комнатах </w:t>
            </w:r>
            <w:r/>
          </w:p>
          <w:p>
            <w:pPr>
              <w:ind w:firstLine="0"/>
              <w:jc w:val="left"/>
              <w:spacing w:after="0" w:line="240" w:lineRule="auto"/>
            </w:pPr>
            <w:r>
              <w:t xml:space="preserve">+20</w:t>
            </w:r>
            <w:r>
              <w:rPr>
                <w:vertAlign w:val="superscript"/>
              </w:rPr>
              <w:t xml:space="preserve">о</w:t>
            </w:r>
            <w:r>
              <w:t xml:space="preserve">С), в </w:t>
            </w:r>
            <w:r>
              <w:t xml:space="preserve">районах  с</w:t>
            </w:r>
            <w:r>
              <w:t xml:space="preserve"> температурой наиболее холодной пятидневки (обеспеченностью 0,92)- 31</w:t>
            </w:r>
            <w:r>
              <w:rPr>
                <w:vertAlign w:val="superscript"/>
              </w:rPr>
              <w:t xml:space="preserve">о</w:t>
            </w:r>
            <w:r>
              <w:t xml:space="preserve">С и ниже - в жилых помещениях - не ниже </w:t>
            </w:r>
            <w:r/>
          </w:p>
          <w:p>
            <w:pPr>
              <w:ind w:firstLine="0"/>
              <w:jc w:val="left"/>
              <w:spacing w:after="0" w:line="240" w:lineRule="auto"/>
            </w:pPr>
            <w:r>
              <w:t xml:space="preserve">+20</w:t>
            </w:r>
            <w:r>
              <w:rPr>
                <w:vertAlign w:val="superscript"/>
              </w:rPr>
              <w:t xml:space="preserve">о</w:t>
            </w:r>
            <w:r>
              <w:t xml:space="preserve">С (в угловых комнатах </w:t>
            </w:r>
            <w:r/>
          </w:p>
          <w:p>
            <w:pPr>
              <w:ind w:firstLine="0"/>
              <w:jc w:val="left"/>
              <w:spacing w:after="0" w:line="240" w:lineRule="auto"/>
            </w:pPr>
            <w:r>
              <w:t xml:space="preserve">+22</w:t>
            </w:r>
            <w:r>
              <w:rPr>
                <w:vertAlign w:val="superscript"/>
              </w:rPr>
              <w:t xml:space="preserve"> </w:t>
            </w:r>
            <w:r>
              <w:rPr>
                <w:vertAlign w:val="superscript"/>
              </w:rPr>
              <w:t xml:space="preserve">о</w:t>
            </w:r>
            <w:r>
              <w:t xml:space="preserve">С</w:t>
            </w:r>
            <w:r>
              <w:t xml:space="preserve">); в других помещениях - в </w:t>
            </w:r>
            <w:r>
              <w:t xml:space="preserve">соответствии  с</w:t>
            </w:r>
            <w:r>
              <w:t xml:space="preserve"> требованиями законодательства РФ  о техническом </w:t>
            </w:r>
            <w:r/>
          </w:p>
          <w:p>
            <w:pPr>
              <w:ind w:firstLine="0"/>
              <w:jc w:val="left"/>
              <w:spacing w:after="0" w:line="240" w:lineRule="auto"/>
            </w:pPr>
            <w:r>
              <w:t xml:space="preserve">регулировании (ГОСТ Р </w:t>
            </w:r>
            <w:r/>
          </w:p>
          <w:p>
            <w:pPr>
              <w:ind w:firstLine="0"/>
              <w:jc w:val="left"/>
              <w:spacing w:after="0" w:line="240" w:lineRule="auto"/>
            </w:pPr>
            <w:r>
              <w:t xml:space="preserve">51617-20</w:t>
            </w:r>
            <w:r>
              <w:rPr>
                <w:lang w:val="en-US"/>
              </w:rPr>
              <w:t xml:space="preserve">14</w:t>
            </w:r>
            <w:r>
              <w:t xml:space="preserve">)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spacing w:after="0" w:line="240" w:lineRule="auto"/>
            </w:pPr>
            <w:r>
              <w:t xml:space="preserve">допустимое превышение нормативной температуры -  </w:t>
            </w:r>
            <w:r/>
          </w:p>
          <w:p>
            <w:pPr>
              <w:ind w:firstLine="0"/>
              <w:jc w:val="left"/>
              <w:spacing w:after="0" w:line="240" w:lineRule="auto"/>
            </w:pPr>
            <w:r>
              <w:t xml:space="preserve">не более 4</w:t>
            </w:r>
            <w:r>
              <w:rPr>
                <w:vertAlign w:val="superscript"/>
              </w:rPr>
              <w:t xml:space="preserve">о</w:t>
            </w:r>
            <w:r>
              <w:t xml:space="preserve">C; допустимое снижение нормативной температуры в ночное время суток (от 0.00 до 5.00 часов) -  не более 3</w:t>
            </w:r>
            <w:r>
              <w:rPr>
                <w:vertAlign w:val="superscript"/>
              </w:rPr>
              <w:t xml:space="preserve">о</w:t>
            </w:r>
            <w:r>
              <w:t xml:space="preserve">C; снижение температуры воздуха в жилом помещении в дневное время (от 5.00 до 0.00 часов) не допускается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w:t>
            </w:r>
            <w:r>
              <w:t xml:space="preserve">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IX Правил </w:t>
            </w:r>
            <w:r/>
          </w:p>
        </w:tc>
      </w:tr>
      <w:tr>
        <w:trPr>
          <w:trHeight w:val="250"/>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13. Давление во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отклонение давления во внутридомовой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за каждый час отклонения от </w:t>
            </w:r>
            <w:r/>
          </w:p>
        </w:tc>
      </w:tr>
      <w:tr>
        <w:trPr>
          <w:trHeight w:val="4332"/>
        </w:trPr>
        <w:tc>
          <w:tcPr>
            <w:tcBorders>
              <w:top w:val="single" w:color="000000" w:sz="4" w:space="0"/>
              <w:left w:val="single" w:color="000000" w:sz="4" w:space="0"/>
              <w:bottom w:val="single" w:color="000000" w:sz="4" w:space="0"/>
              <w:right w:val="single" w:color="000000" w:sz="4" w:space="0"/>
            </w:tcBorders>
            <w:tcW w:w="2660" w:type="dxa"/>
            <w:textDirection w:val="lrTb"/>
            <w:noWrap w:val="false"/>
          </w:tcPr>
          <w:p>
            <w:pPr>
              <w:ind w:firstLine="0"/>
              <w:jc w:val="left"/>
              <w:spacing w:after="0" w:line="240" w:lineRule="auto"/>
            </w:pPr>
            <w:r>
              <w:t xml:space="preserve">внутридомовой системе отопления: с чугунными радиаторами - не более 0,6 МПа (6 кгс/</w:t>
            </w:r>
            <w:r>
              <w:t xml:space="preserve">кв.см</w:t>
            </w:r>
            <w:r>
              <w:t xml:space="preserve">); с системами </w:t>
            </w:r>
            <w:r>
              <w:t xml:space="preserve">конвекторного</w:t>
            </w:r>
            <w:r>
              <w:t xml:space="preserve"> и панельного отопления, калориферами, а также прочими отопительными приборами - не более 1 МПа (10 кгс/</w:t>
            </w:r>
            <w:r>
              <w:t xml:space="preserve">кв.см</w:t>
            </w:r>
            <w:r>
              <w:t xml:space="preserve">); с любыми отопительными приборами- не менее чем на 0,05 МПа </w:t>
            </w:r>
            <w:r/>
          </w:p>
          <w:p>
            <w:pPr>
              <w:ind w:firstLine="0"/>
              <w:jc w:val="left"/>
              <w:spacing w:after="0" w:line="240" w:lineRule="auto"/>
            </w:pPr>
            <w:r>
              <w:t xml:space="preserve">(0,5 кгс/</w:t>
            </w:r>
            <w:r>
              <w:t xml:space="preserve">кв.см</w:t>
            </w:r>
            <w:r>
              <w:t xml:space="preserve">) </w:t>
            </w:r>
            <w:r/>
          </w:p>
          <w:p>
            <w:pPr>
              <w:ind w:firstLine="0"/>
              <w:jc w:val="left"/>
              <w:spacing w:after="0" w:line="240" w:lineRule="auto"/>
            </w:pPr>
            <w:r>
              <w:t xml:space="preserve">превышающее статическое давление, требуемое для постоянного заполнения системы отопления теплоносителем </w:t>
            </w:r>
            <w:r/>
          </w:p>
        </w:tc>
        <w:tc>
          <w:tcPr>
            <w:tcBorders>
              <w:top w:val="single" w:color="000000" w:sz="4" w:space="0"/>
              <w:left w:val="single" w:color="000000" w:sz="4" w:space="0"/>
              <w:bottom w:val="single" w:color="000000" w:sz="4" w:space="0"/>
              <w:right w:val="single" w:color="000000" w:sz="4" w:space="0"/>
            </w:tcBorders>
            <w:tcW w:w="3968" w:type="dxa"/>
            <w:textDirection w:val="lrTb"/>
            <w:noWrap w:val="false"/>
          </w:tcPr>
          <w:p>
            <w:pPr>
              <w:ind w:firstLine="0"/>
              <w:jc w:val="left"/>
              <w:spacing w:after="0" w:line="240" w:lineRule="auto"/>
            </w:pPr>
            <w:r>
              <w:t xml:space="preserve">системе отопления от установленных значений не допускается </w:t>
            </w:r>
            <w:r/>
          </w:p>
        </w:tc>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ind w:firstLine="0"/>
              <w:jc w:val="left"/>
              <w:spacing w:after="0" w:line="240" w:lineRule="auto"/>
            </w:pPr>
            <w:r>
              <w:t xml:space="preserve">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w:t>
            </w:r>
            <w:r/>
          </w:p>
          <w:p>
            <w:pPr>
              <w:ind w:firstLine="0"/>
              <w:jc w:val="left"/>
              <w:spacing w:after="0" w:line="240" w:lineRule="auto"/>
            </w:pPr>
            <w:r>
              <w:t xml:space="preserve">от установленного более чем на 25 процентов, размер платы за </w:t>
            </w:r>
            <w:r/>
          </w:p>
          <w:p>
            <w:pPr>
              <w:ind w:firstLine="0"/>
              <w:jc w:val="left"/>
              <w:spacing w:after="0" w:line="240" w:lineRule="auto"/>
            </w:pPr>
            <w:r>
              <w:t xml:space="preserve">коммунальную услугу, определенный за расчетный период в соответствии с приложением № 2  </w:t>
            </w:r>
            <w:r/>
          </w:p>
          <w:p>
            <w:pPr>
              <w:ind w:firstLine="0"/>
              <w:jc w:val="left"/>
              <w:spacing w:after="0" w:line="240" w:lineRule="auto"/>
            </w:pPr>
            <w: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 </w:t>
            </w:r>
            <w:r/>
          </w:p>
        </w:tc>
      </w:tr>
    </w:tbl>
    <w:p>
      <w:pPr>
        <w:ind w:firstLine="0"/>
        <w:jc w:val="left"/>
        <w:spacing w:after="0" w:line="240" w:lineRule="auto"/>
      </w:pPr>
      <w:r>
        <w:t xml:space="preserve"> </w:t>
      </w:r>
      <w:r/>
    </w:p>
    <w:p>
      <w:pPr>
        <w:ind w:firstLine="0"/>
        <w:jc w:val="left"/>
        <w:spacing w:after="0" w:line="240" w:lineRule="auto"/>
      </w:pPr>
      <w:r/>
      <w:r/>
    </w:p>
    <w:p>
      <w:pPr>
        <w:numPr>
          <w:ilvl w:val="0"/>
          <w:numId w:val="8"/>
        </w:numPr>
        <w:ind w:firstLine="428"/>
        <w:spacing w:after="0" w:line="240" w:lineRule="auto"/>
      </w:pPr>
      <w:r>
        <w:t xml:space="preserve">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t>
      </w:r>
      <w:r/>
    </w:p>
    <w:p>
      <w:pPr>
        <w:numPr>
          <w:ilvl w:val="0"/>
          <w:numId w:val="8"/>
        </w:numPr>
        <w:ind w:firstLine="428"/>
        <w:spacing w:after="0" w:line="240" w:lineRule="auto"/>
      </w:pPr>
      <w:r>
        <w:t xml:space="preserve">Перед определением температуры горячей воды в точке водоразбора производится слив воды в течение не более 3 минут.  </w:t>
      </w:r>
      <w:r/>
    </w:p>
    <w:p>
      <w:pPr>
        <w:numPr>
          <w:ilvl w:val="0"/>
          <w:numId w:val="8"/>
        </w:numPr>
        <w:ind w:firstLine="428"/>
        <w:spacing w:after="0" w:line="240" w:lineRule="auto"/>
      </w:pPr>
      <w:r>
        <w:t xml:space="preserve">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w:t>
      </w:r>
      <w:r>
        <w:t xml:space="preserve">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t>
      </w:r>
      <w:r/>
    </w:p>
    <w:p>
      <w:pPr>
        <w:numPr>
          <w:ilvl w:val="0"/>
          <w:numId w:val="8"/>
        </w:numPr>
        <w:ind w:firstLine="428"/>
        <w:spacing w:after="0" w:line="240" w:lineRule="auto"/>
      </w:pPr>
      <w:r>
        <w:t xml:space="preserve">Информацию о наличии резервирующих источников питания электрической энергией потребитель получает у исполнителя.  </w:t>
      </w:r>
      <w:r/>
    </w:p>
    <w:p>
      <w:pPr>
        <w:numPr>
          <w:ilvl w:val="0"/>
          <w:numId w:val="8"/>
        </w:numPr>
        <w:ind w:firstLine="428"/>
        <w:spacing w:after="0" w:line="240" w:lineRule="auto"/>
      </w:pPr>
      <w:r>
        <w:t xml:space="preserve">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w:t>
      </w:r>
      <w:r>
        <w:t xml:space="preserve">14</w:t>
      </w:r>
      <w:r>
        <w:t xml:space="preserve">).  </w:t>
      </w:r>
      <w:r/>
    </w:p>
    <w:p>
      <w:pPr>
        <w:numPr>
          <w:ilvl w:val="0"/>
          <w:numId w:val="8"/>
        </w:numPr>
        <w:ind w:firstLine="428"/>
        <w:spacing w:after="0" w:line="240" w:lineRule="auto"/>
      </w:pPr>
      <w:r>
        <w:t xml:space="preserve">В случае применения пункта 11 настоящего приложения пункт 12 настоящего приложения не применяется с момента начала перерыва в отоплении.  </w:t>
      </w:r>
      <w:r/>
    </w:p>
    <w:p>
      <w:pPr>
        <w:numPr>
          <w:ilvl w:val="0"/>
          <w:numId w:val="8"/>
        </w:numPr>
        <w:ind w:firstLine="428"/>
        <w:spacing w:after="0" w:line="240" w:lineRule="auto"/>
      </w:pPr>
      <w:r>
        <w:t xml:space="preserve">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w:t>
      </w:r>
      <w:r>
        <w:t xml:space="preserve">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w:t>
      </w:r>
      <w:r>
        <w:t xml:space="preserve">201</w:t>
      </w: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p>
      <w:pPr>
        <w:ind w:firstLine="0"/>
        <w:jc w:val="center"/>
        <w:spacing w:after="0" w:line="240" w:lineRule="auto"/>
      </w:pPr>
      <w:r>
        <w:rPr>
          <w:b/>
        </w:rPr>
        <w:t xml:space="preserve"> </w:t>
      </w:r>
      <w:r/>
    </w:p>
    <w:p>
      <w:pPr>
        <w:ind w:hanging="10"/>
        <w:jc w:val="center"/>
        <w:spacing w:after="0" w:line="240" w:lineRule="auto"/>
      </w:pPr>
      <w:r>
        <w:t xml:space="preserve">ПОДПИСИ СТОРОН  </w:t>
      </w:r>
      <w:r/>
    </w:p>
    <w:p>
      <w:pPr>
        <w:ind w:firstLine="0"/>
        <w:jc w:val="center"/>
        <w:spacing w:after="0" w:line="240" w:lineRule="auto"/>
      </w:pPr>
      <w:r>
        <w:t xml:space="preserve"> </w:t>
      </w:r>
      <w:r/>
    </w:p>
    <w:p>
      <w:pPr>
        <w:ind w:firstLine="0"/>
        <w:jc w:val="left"/>
        <w:spacing w:after="0" w:line="240" w:lineRule="auto"/>
      </w:pPr>
      <w:r>
        <w:t xml:space="preserve"> </w:t>
      </w:r>
      <w:r/>
    </w:p>
    <w:p>
      <w:pPr>
        <w:ind w:firstLine="0"/>
        <w:jc w:val="left"/>
        <w:spacing w:after="0" w:line="240" w:lineRule="auto"/>
      </w:pPr>
      <w:r>
        <w:t xml:space="preserve"> </w:t>
      </w:r>
      <w:r/>
    </w:p>
    <w:tbl>
      <w:tblPr>
        <w:tblStyle w:val="116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79"/>
        <w:gridCol w:w="5286"/>
      </w:tblGrid>
      <w:tr>
        <w:trPr>
          <w:trHeight w:val="374"/>
        </w:trPr>
        <w:tc>
          <w:tcPr>
            <w:tcW w:w="4928" w:type="dxa"/>
            <w:textDirection w:val="lrTb"/>
            <w:noWrap w:val="false"/>
          </w:tcPr>
          <w:p>
            <w:pPr>
              <w:ind w:firstLine="0"/>
              <w:jc w:val="left"/>
              <w:spacing w:after="0" w:line="240" w:lineRule="auto"/>
              <w:rPr>
                <w:b/>
                <w:color w:val="auto"/>
              </w:rPr>
            </w:pPr>
            <w:r>
              <w:rPr>
                <w:b/>
                <w:color w:val="auto"/>
              </w:rPr>
              <w:t xml:space="preserve">УЖК</w:t>
            </w:r>
            <w:r>
              <w:rPr>
                <w:b/>
                <w:color w:val="auto"/>
              </w:rPr>
              <w:tab/>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color w:val="auto"/>
              </w:rPr>
            </w:pPr>
            <w:r>
              <w:rPr>
                <w:color w:val="auto"/>
              </w:rPr>
              <w:t xml:space="preserve">_____________________/ __________/</w:t>
            </w:r>
            <w:r>
              <w:rPr>
                <w:color w:val="auto"/>
              </w:rPr>
            </w:r>
            <w:r>
              <w:rPr>
                <w:color w:val="auto"/>
              </w:rPr>
            </w:r>
          </w:p>
        </w:tc>
        <w:tc>
          <w:tcPr>
            <w:tcW w:w="5492" w:type="dxa"/>
            <w:textDirection w:val="lrTb"/>
            <w:noWrap w:val="false"/>
          </w:tcPr>
          <w:p>
            <w:pPr>
              <w:ind w:firstLine="0"/>
              <w:jc w:val="left"/>
              <w:spacing w:after="0" w:line="240" w:lineRule="auto"/>
              <w:rPr>
                <w:b/>
                <w:color w:val="auto"/>
              </w:rPr>
            </w:pPr>
            <w:r>
              <w:rPr>
                <w:b/>
                <w:color w:val="auto"/>
              </w:rPr>
              <w:t xml:space="preserve">               СОБСТВЕННИКИ (Приложение № 6)</w:t>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color w:val="auto"/>
              </w:rPr>
            </w:pPr>
            <w:r>
              <w:rPr>
                <w:color w:val="auto"/>
              </w:rPr>
              <w:t xml:space="preserve">     </w:t>
            </w:r>
            <w:r>
              <w:rPr>
                <w:color w:val="auto"/>
              </w:rPr>
            </w:r>
            <w:r>
              <w:rPr>
                <w:color w:val="auto"/>
              </w:rPr>
            </w:r>
          </w:p>
        </w:tc>
      </w:tr>
    </w:tbl>
    <w:p>
      <w:pPr>
        <w:spacing w:after="0" w:line="240" w:lineRule="auto"/>
        <w:sectPr>
          <w:footerReference w:type="default" r:id="rId9"/>
          <w:footerReference w:type="even" r:id="rId10"/>
          <w:footerReference w:type="first" r:id="rId11"/>
          <w:footnotePr/>
          <w:endnotePr/>
          <w:type w:val="nextPage"/>
          <w:pgSz w:w="11906" w:h="16838" w:orient="portrait"/>
          <w:pgMar w:top="569" w:right="707" w:bottom="709" w:left="1134" w:header="720" w:footer="237" w:gutter="0"/>
          <w:cols w:num="1" w:sep="0" w:space="720" w:equalWidth="1"/>
          <w:docGrid w:linePitch="360"/>
        </w:sectPr>
      </w:pPr>
      <w:r/>
      <w:r/>
    </w:p>
    <w:p>
      <w:pPr>
        <w:pStyle w:val="975"/>
        <w:ind w:left="0" w:right="0" w:firstLine="0"/>
        <w:jc w:val="right"/>
        <w:spacing w:after="0" w:line="240" w:lineRule="auto"/>
        <w:tabs>
          <w:tab w:val="center" w:pos="7560" w:leader="none"/>
        </w:tabs>
        <w:rPr>
          <w:b w:val="0"/>
        </w:rPr>
      </w:pPr>
      <w:r>
        <w:rPr>
          <w:b w:val="0"/>
        </w:rPr>
        <w:t xml:space="preserve"> </w:t>
      </w:r>
      <w:r>
        <w:rPr>
          <w:b w:val="0"/>
        </w:rPr>
        <w:tab/>
      </w:r>
      <w:r>
        <w:rPr>
          <w:b w:val="0"/>
        </w:rPr>
      </w:r>
      <w:r>
        <w:rPr>
          <w:b w:val="0"/>
        </w:rPr>
      </w:r>
    </w:p>
    <w:p>
      <w:pPr>
        <w:ind w:firstLine="0"/>
        <w:jc w:val="right"/>
        <w:spacing w:after="0" w:line="240" w:lineRule="auto"/>
        <w:tabs>
          <w:tab w:val="center" w:pos="7552" w:leader="none"/>
        </w:tabs>
      </w:pPr>
      <w:r>
        <w:t xml:space="preserve">ПРИЛОЖЕНИЕ №5  </w:t>
      </w:r>
      <w:r/>
    </w:p>
    <w:p>
      <w:pPr>
        <w:ind w:firstLine="0"/>
        <w:jc w:val="right"/>
        <w:spacing w:after="0" w:line="240" w:lineRule="auto"/>
      </w:pPr>
      <w:r>
        <w:t xml:space="preserve">к договору управления многоквартирным домом </w:t>
      </w:r>
      <w:r/>
    </w:p>
    <w:p>
      <w:pPr>
        <w:ind w:firstLine="0"/>
        <w:jc w:val="right"/>
        <w:spacing w:after="0" w:line="240" w:lineRule="auto"/>
      </w:pPr>
      <w:r>
        <w:t xml:space="preserve">№______</w:t>
      </w:r>
      <w:r>
        <w:t xml:space="preserve">от  «</w:t>
      </w:r>
      <w:r>
        <w:t xml:space="preserve">___» _________  2023г.  </w:t>
      </w:r>
      <w:r/>
    </w:p>
    <w:p>
      <w:pPr>
        <w:ind w:firstLine="0"/>
        <w:jc w:val="right"/>
        <w:spacing w:after="0" w:line="240" w:lineRule="auto"/>
      </w:pPr>
      <w:r>
        <w:t xml:space="preserve">.  </w:t>
      </w:r>
      <w:r/>
    </w:p>
    <w:p>
      <w:pPr>
        <w:ind w:firstLine="0"/>
        <w:jc w:val="right"/>
        <w:spacing w:after="0" w:line="240" w:lineRule="auto"/>
      </w:pPr>
      <w:r>
        <w:t xml:space="preserve"> </w:t>
      </w:r>
      <w:r/>
    </w:p>
    <w:p>
      <w:pPr>
        <w:pStyle w:val="974"/>
        <w:ind w:left="0" w:right="0"/>
        <w:jc w:val="center"/>
        <w:spacing w:after="0" w:line="240" w:lineRule="auto"/>
        <w:rPr>
          <w:sz w:val="24"/>
          <w:szCs w:val="24"/>
        </w:rPr>
      </w:pPr>
      <w:r>
        <w:rPr>
          <w:sz w:val="24"/>
          <w:szCs w:val="24"/>
        </w:rPr>
        <w:t xml:space="preserve">Перечень иных услуг, направленных на достижение целей управления и повышение комфортности проживания в доме </w:t>
      </w:r>
      <w:r>
        <w:rPr>
          <w:sz w:val="24"/>
          <w:szCs w:val="24"/>
        </w:rPr>
      </w:r>
      <w:r>
        <w:rPr>
          <w:sz w:val="24"/>
          <w:szCs w:val="24"/>
        </w:rPr>
      </w:r>
    </w:p>
    <w:p>
      <w:pPr>
        <w:ind w:firstLine="0"/>
        <w:jc w:val="center"/>
        <w:spacing w:after="0" w:line="240" w:lineRule="auto"/>
      </w:pPr>
      <w:r>
        <w:rPr>
          <w:b/>
          <w:sz w:val="24"/>
        </w:rPr>
        <w:t xml:space="preserve"> </w:t>
      </w:r>
      <w:r/>
    </w:p>
    <w:tbl>
      <w:tblPr>
        <w:tblStyle w:val="1153"/>
        <w:tblW w:w="10420" w:type="dxa"/>
        <w:tblInd w:w="-107" w:type="dxa"/>
        <w:tblCellMar>
          <w:left w:w="107" w:type="dxa"/>
          <w:top w:w="11" w:type="dxa"/>
          <w:right w:w="53" w:type="dxa"/>
        </w:tblCellMar>
        <w:tblLook w:val="04A0" w:firstRow="1" w:lastRow="0" w:firstColumn="1" w:lastColumn="0" w:noHBand="0" w:noVBand="1"/>
      </w:tblPr>
      <w:tblGrid>
        <w:gridCol w:w="820"/>
        <w:gridCol w:w="6361"/>
        <w:gridCol w:w="3239"/>
      </w:tblGrid>
      <w:tr>
        <w:trPr>
          <w:trHeight w:val="1020"/>
        </w:trPr>
        <w:tc>
          <w:tcPr>
            <w:shd w:val="clear" w:color="auto" w:fill="d9d9d9"/>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center"/>
              <w:spacing w:after="0" w:line="240" w:lineRule="auto"/>
            </w:pPr>
            <w:r>
              <w:rPr>
                <w:b/>
                <w:i/>
                <w:sz w:val="22"/>
              </w:rPr>
              <w:t xml:space="preserve">№ </w:t>
            </w:r>
            <w:r/>
          </w:p>
          <w:p>
            <w:pPr>
              <w:ind w:firstLine="0"/>
              <w:jc w:val="center"/>
              <w:spacing w:after="0" w:line="240" w:lineRule="auto"/>
            </w:pPr>
            <w:r>
              <w:rPr>
                <w:b/>
                <w:i/>
                <w:sz w:val="22"/>
              </w:rPr>
              <w:t xml:space="preserve">п.п</w:t>
            </w:r>
            <w:r>
              <w:rPr>
                <w:b/>
                <w:i/>
                <w:sz w:val="22"/>
              </w:rPr>
              <w:t xml:space="preserve">. </w:t>
            </w:r>
            <w:r/>
          </w:p>
        </w:tc>
        <w:tc>
          <w:tcPr>
            <w:shd w:val="clear" w:color="auto" w:fill="d9d9d9"/>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center"/>
              <w:spacing w:after="0" w:line="240" w:lineRule="auto"/>
            </w:pPr>
            <w:r>
              <w:rPr>
                <w:b/>
                <w:i/>
                <w:sz w:val="22"/>
              </w:rPr>
              <w:t xml:space="preserve"> </w:t>
            </w:r>
            <w:r/>
          </w:p>
          <w:p>
            <w:pPr>
              <w:ind w:firstLine="0"/>
              <w:jc w:val="center"/>
              <w:spacing w:after="0" w:line="240" w:lineRule="auto"/>
            </w:pPr>
            <w:r>
              <w:rPr>
                <w:b/>
                <w:i/>
                <w:sz w:val="22"/>
              </w:rPr>
              <w:t xml:space="preserve">Услуга  </w:t>
            </w:r>
            <w:r/>
          </w:p>
        </w:tc>
        <w:tc>
          <w:tcPr>
            <w:shd w:val="clear" w:color="auto" w:fill="d9d9d9"/>
            <w:tcBorders>
              <w:top w:val="single" w:color="000000" w:sz="4" w:space="0"/>
              <w:left w:val="single" w:color="000000" w:sz="4" w:space="0"/>
              <w:bottom w:val="single" w:color="000000" w:sz="4" w:space="0"/>
              <w:right w:val="single" w:color="000000" w:sz="4" w:space="0"/>
            </w:tcBorders>
            <w:tcW w:w="3239" w:type="dxa"/>
            <w:textDirection w:val="lrTb"/>
            <w:noWrap w:val="false"/>
          </w:tcPr>
          <w:p>
            <w:pPr>
              <w:ind w:firstLine="0"/>
              <w:jc w:val="center"/>
              <w:spacing w:after="0" w:line="240" w:lineRule="auto"/>
            </w:pPr>
            <w:r>
              <w:rPr>
                <w:b/>
                <w:i/>
                <w:sz w:val="22"/>
              </w:rPr>
              <w:t xml:space="preserve">Условия оказания услуги, а также стоимость данных услуг и источник их финансирования </w:t>
            </w:r>
            <w:r/>
          </w:p>
        </w:tc>
      </w:tr>
      <w:tr>
        <w:trPr>
          <w:trHeight w:val="1021"/>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 </w:t>
            </w:r>
            <w:r/>
          </w:p>
          <w:p>
            <w:pPr>
              <w:ind w:firstLine="0"/>
              <w:jc w:val="left"/>
              <w:spacing w:after="0" w:line="240" w:lineRule="auto"/>
            </w:pPr>
            <w:r>
              <w:rPr>
                <w:b/>
                <w:sz w:val="22"/>
              </w:rPr>
              <w:t xml:space="preserve">1.1.  </w:t>
            </w:r>
            <w:r/>
          </w:p>
        </w:tc>
        <w:tc>
          <w:tcPr>
            <w:tcBorders>
              <w:top w:val="single" w:color="000000" w:sz="4" w:space="0"/>
              <w:left w:val="single" w:color="000000" w:sz="4" w:space="0"/>
              <w:bottom w:val="single" w:color="000000" w:sz="4" w:space="0"/>
              <w:right w:val="none" w:color="000000" w:sz="4" w:space="0"/>
            </w:tcBorders>
            <w:tcW w:w="6361" w:type="dxa"/>
            <w:textDirection w:val="lrTb"/>
            <w:noWrap w:val="false"/>
          </w:tcPr>
          <w:p>
            <w:pPr>
              <w:ind w:firstLine="0"/>
              <w:jc w:val="left"/>
              <w:spacing w:after="0" w:line="240" w:lineRule="auto"/>
            </w:pPr>
            <w:r>
              <w:rPr>
                <w:b/>
                <w:sz w:val="22"/>
              </w:rPr>
              <w:t xml:space="preserve"> </w:t>
            </w:r>
            <w:r/>
          </w:p>
          <w:p>
            <w:pPr>
              <w:ind w:firstLine="0"/>
              <w:jc w:val="left"/>
              <w:spacing w:after="0" w:line="240" w:lineRule="auto"/>
            </w:pPr>
            <w:r>
              <w:rPr>
                <w:b/>
                <w:sz w:val="22"/>
              </w:rPr>
              <w:t xml:space="preserve">Услуги, направленные на </w:t>
            </w:r>
            <w:r>
              <w:rPr>
                <w:b/>
                <w:sz w:val="22"/>
              </w:rPr>
              <w:t xml:space="preserve">достижение  целей</w:t>
            </w:r>
            <w:r>
              <w:rPr>
                <w:b/>
                <w:sz w:val="22"/>
              </w:rPr>
              <w:t xml:space="preserve"> управления и повышение комфортности  проживания в доме: </w:t>
            </w:r>
            <w:r/>
          </w:p>
          <w:p>
            <w:pPr>
              <w:ind w:firstLine="0"/>
              <w:jc w:val="left"/>
              <w:spacing w:after="0" w:line="240" w:lineRule="auto"/>
            </w:pPr>
            <w:r>
              <w:rPr>
                <w:b/>
                <w:sz w:val="22"/>
              </w:rPr>
              <w:t xml:space="preserve"> </w:t>
            </w:r>
            <w:r/>
          </w:p>
        </w:tc>
        <w:tc>
          <w:tcPr>
            <w:tcBorders>
              <w:top w:val="single" w:color="000000" w:sz="4" w:space="0"/>
              <w:left w:val="none" w:color="000000" w:sz="4" w:space="0"/>
              <w:bottom w:val="single" w:color="000000" w:sz="4" w:space="0"/>
              <w:right w:val="single" w:color="000000" w:sz="4" w:space="0"/>
            </w:tcBorders>
            <w:tcW w:w="3239" w:type="dxa"/>
            <w:textDirection w:val="lrTb"/>
            <w:noWrap w:val="false"/>
          </w:tcPr>
          <w:p>
            <w:pPr>
              <w:ind w:firstLine="0"/>
              <w:jc w:val="left"/>
              <w:spacing w:after="0" w:line="240" w:lineRule="auto"/>
            </w:pPr>
            <w:r/>
            <w:r/>
          </w:p>
        </w:tc>
      </w:tr>
      <w:tr>
        <w:trPr>
          <w:trHeight w:val="516"/>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1.1.1.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spacing w:after="0" w:line="240" w:lineRule="auto"/>
            </w:pPr>
            <w:r>
              <w:rPr>
                <w:sz w:val="22"/>
              </w:rPr>
              <w:t xml:space="preserve">Ремонт общего имущества ранее сроков, предусмотренных действующим законодательством </w:t>
            </w:r>
            <w:r/>
          </w:p>
        </w:tc>
        <w:tc>
          <w:tcPr>
            <w:tcBorders>
              <w:top w:val="single" w:color="000000" w:sz="4" w:space="0"/>
              <w:left w:val="single" w:color="000000" w:sz="4" w:space="0"/>
              <w:bottom w:val="single" w:color="000000" w:sz="4" w:space="0"/>
              <w:right w:val="single" w:color="000000" w:sz="4" w:space="0"/>
            </w:tcBorders>
            <w:tcW w:w="3239" w:type="dxa"/>
            <w:vAlign w:val="center"/>
            <w:vMerge w:val="restart"/>
            <w:textDirection w:val="lrTb"/>
            <w:noWrap w:val="false"/>
          </w:tcPr>
          <w:p>
            <w:pPr>
              <w:ind w:firstLine="0"/>
              <w:jc w:val="center"/>
              <w:spacing w:after="0" w:line="240" w:lineRule="auto"/>
            </w:pPr>
            <w:r>
              <w:rPr>
                <w:sz w:val="22"/>
              </w:rPr>
              <w:t xml:space="preserve">определяются решением </w:t>
            </w:r>
            <w:r/>
          </w:p>
          <w:p>
            <w:pPr>
              <w:ind w:firstLine="0"/>
              <w:jc w:val="center"/>
              <w:spacing w:after="0" w:line="240" w:lineRule="auto"/>
            </w:pPr>
            <w:r>
              <w:rPr>
                <w:sz w:val="22"/>
              </w:rPr>
              <w:t xml:space="preserve"> Общего собрания  собственников помещений в многоквартирном доме </w:t>
            </w:r>
            <w:r/>
          </w:p>
        </w:tc>
      </w:tr>
      <w:tr>
        <w:trPr>
          <w:trHeight w:val="771"/>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1.1.2.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Дополнительное </w:t>
            </w:r>
            <w:r>
              <w:rPr>
                <w:sz w:val="22"/>
              </w:rPr>
              <w:tab/>
              <w:t xml:space="preserve">устройство </w:t>
            </w:r>
            <w:r>
              <w:rPr>
                <w:sz w:val="22"/>
              </w:rPr>
              <w:tab/>
              <w:t xml:space="preserve">элементов </w:t>
            </w:r>
            <w:r>
              <w:rPr>
                <w:sz w:val="22"/>
              </w:rPr>
              <w:tab/>
              <w:t xml:space="preserve">благоустройства придомовой территории (озеленение, устройство газонов и клумб)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1274"/>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1.1.3.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spacing w:after="0" w:line="240" w:lineRule="auto"/>
            </w:pPr>
            <w:r>
              <w:rPr>
                <w:sz w:val="22"/>
              </w:rPr>
              <w:t xml:space="preserve">Обслуживание и содержание систем дома, установленных собственниками после введения в эксплуатацию многоквартирного дома (шлагбаумы, система контроля доступа не придомовую территорию, система видеонаблюдения, домофоны и др.)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264"/>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1.1.4.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Аренда </w:t>
            </w:r>
            <w:r>
              <w:rPr>
                <w:sz w:val="22"/>
              </w:rPr>
              <w:t xml:space="preserve">грязеудерживающих</w:t>
            </w:r>
            <w:r>
              <w:rPr>
                <w:sz w:val="22"/>
              </w:rPr>
              <w:t xml:space="preserve"> ковриков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262"/>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1.1.5.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Погрузка и вывоз снега автотранспортом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264"/>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1.1.6.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Мытье наружного остекления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516"/>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1.1.7.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Дополнительная </w:t>
            </w:r>
            <w:r>
              <w:rPr>
                <w:sz w:val="22"/>
              </w:rPr>
              <w:tab/>
              <w:t xml:space="preserve">уборка </w:t>
            </w:r>
            <w:r>
              <w:rPr>
                <w:sz w:val="22"/>
              </w:rPr>
              <w:tab/>
              <w:t xml:space="preserve">МОП </w:t>
            </w:r>
            <w:r>
              <w:rPr>
                <w:sz w:val="22"/>
              </w:rPr>
              <w:tab/>
              <w:t xml:space="preserve">и </w:t>
            </w:r>
            <w:r>
              <w:rPr>
                <w:sz w:val="22"/>
              </w:rPr>
              <w:tab/>
              <w:t xml:space="preserve">территории </w:t>
            </w:r>
            <w:r>
              <w:rPr>
                <w:sz w:val="22"/>
              </w:rPr>
              <w:tab/>
              <w:t xml:space="preserve">(сверх установленных нормативов)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516"/>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1.1.8.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spacing w:after="0" w:line="240" w:lineRule="auto"/>
            </w:pPr>
            <w:r>
              <w:rPr>
                <w:sz w:val="22"/>
              </w:rPr>
              <w:t xml:space="preserve">Дополнительный вывоз твердых бытовых отходов и КГМ (сверх установленных нормативов)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262"/>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1.1.9.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Услуги по охране общего имущества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264"/>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1.1.10.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Услуги консьержа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262"/>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1.1.11.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Услуги садовника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264"/>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1.1.12.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Услуги операторского поста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264"/>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1.1.13.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jc w:val="left"/>
              <w:spacing w:after="0" w:line="240" w:lineRule="auto"/>
            </w:pPr>
            <w:r>
              <w:rPr>
                <w:sz w:val="22"/>
              </w:rPr>
              <w:t xml:space="preserve">Услуги по </w:t>
            </w:r>
            <w:r>
              <w:rPr>
                <w:sz w:val="22"/>
              </w:rPr>
              <w:t xml:space="preserve">энергосервисному</w:t>
            </w:r>
            <w:r>
              <w:rPr>
                <w:sz w:val="22"/>
              </w:rPr>
              <w:t xml:space="preserve"> договору   </w:t>
            </w:r>
            <w:r/>
          </w:p>
        </w:tc>
        <w:tc>
          <w:tcPr>
            <w:tcBorders>
              <w:top w:val="none" w:color="000000" w:sz="4" w:space="0"/>
              <w:left w:val="single" w:color="000000" w:sz="4" w:space="0"/>
              <w:bottom w:val="none" w:color="000000" w:sz="4" w:space="0"/>
              <w:right w:val="single" w:color="000000" w:sz="4" w:space="0"/>
            </w:tcBorders>
            <w:tcW w:w="0" w:type="auto"/>
            <w:vMerge w:val="continue"/>
            <w:textDirection w:val="lrTb"/>
            <w:noWrap w:val="false"/>
          </w:tcPr>
          <w:p>
            <w:pPr>
              <w:ind w:firstLine="0"/>
              <w:jc w:val="left"/>
              <w:spacing w:after="0" w:line="240" w:lineRule="auto"/>
            </w:pPr>
            <w:r/>
            <w:r/>
          </w:p>
        </w:tc>
      </w:tr>
      <w:tr>
        <w:trPr>
          <w:trHeight w:val="768"/>
        </w:trPr>
        <w:tc>
          <w:tcPr>
            <w:tcBorders>
              <w:top w:val="single" w:color="000000" w:sz="4" w:space="0"/>
              <w:left w:val="single" w:color="000000" w:sz="4" w:space="0"/>
              <w:bottom w:val="single" w:color="000000" w:sz="4" w:space="0"/>
              <w:right w:val="single" w:color="000000" w:sz="4" w:space="0"/>
            </w:tcBorders>
            <w:tcW w:w="820" w:type="dxa"/>
            <w:textDirection w:val="lrTb"/>
            <w:noWrap w:val="false"/>
          </w:tcPr>
          <w:p>
            <w:pPr>
              <w:ind w:firstLine="0"/>
              <w:jc w:val="left"/>
              <w:spacing w:after="0" w:line="240" w:lineRule="auto"/>
            </w:pPr>
            <w:r>
              <w:rPr>
                <w:b/>
                <w:sz w:val="22"/>
              </w:rPr>
              <w:t xml:space="preserve">1.1.14. </w:t>
            </w:r>
            <w:r/>
          </w:p>
        </w:tc>
        <w:tc>
          <w:tcPr>
            <w:tcBorders>
              <w:top w:val="single" w:color="000000" w:sz="4" w:space="0"/>
              <w:left w:val="single" w:color="000000" w:sz="4" w:space="0"/>
              <w:bottom w:val="single" w:color="000000" w:sz="4" w:space="0"/>
              <w:right w:val="single" w:color="000000" w:sz="4" w:space="0"/>
            </w:tcBorders>
            <w:tcW w:w="6361" w:type="dxa"/>
            <w:textDirection w:val="lrTb"/>
            <w:noWrap w:val="false"/>
          </w:tcPr>
          <w:p>
            <w:pPr>
              <w:ind w:firstLine="0"/>
              <w:spacing w:after="0" w:line="240" w:lineRule="auto"/>
            </w:pPr>
            <w:r>
              <w:rPr>
                <w:sz w:val="22"/>
              </w:rPr>
              <w:t xml:space="preserve">Услуги по предоставлению в пользование общего имущества для размещения оборудования, рекламных конструкций и др. (операторам связи, иным  пользователям)  </w:t>
            </w:r>
            <w:r/>
          </w:p>
        </w:tc>
        <w:tc>
          <w:tcPr>
            <w:tcBorders>
              <w:top w:val="none" w:color="000000" w:sz="4" w:space="0"/>
              <w:left w:val="single" w:color="000000" w:sz="4" w:space="0"/>
              <w:bottom w:val="single" w:color="000000" w:sz="4" w:space="0"/>
              <w:right w:val="single" w:color="000000" w:sz="4" w:space="0"/>
            </w:tcBorders>
            <w:tcW w:w="0" w:type="auto"/>
            <w:vMerge w:val="continue"/>
            <w:textDirection w:val="lrTb"/>
            <w:noWrap w:val="false"/>
          </w:tcPr>
          <w:p>
            <w:pPr>
              <w:ind w:firstLine="0"/>
              <w:jc w:val="left"/>
              <w:spacing w:after="0" w:line="240" w:lineRule="auto"/>
            </w:pPr>
            <w:r/>
            <w:r/>
          </w:p>
        </w:tc>
      </w:tr>
    </w:tbl>
    <w:p>
      <w:pPr>
        <w:ind w:firstLine="0"/>
        <w:jc w:val="left"/>
        <w:spacing w:after="0" w:line="240" w:lineRule="auto"/>
      </w:pPr>
      <w:r>
        <w:rPr>
          <w:b/>
        </w:rPr>
        <w:t xml:space="preserve"> </w:t>
      </w:r>
      <w:r/>
    </w:p>
    <w:p>
      <w:pPr>
        <w:ind w:hanging="10"/>
        <w:jc w:val="center"/>
        <w:spacing w:after="0" w:line="240" w:lineRule="auto"/>
      </w:pPr>
      <w:r>
        <w:t xml:space="preserve">ПОДПИСИ СТОРОН </w:t>
      </w:r>
      <w:r/>
    </w:p>
    <w:p>
      <w:pPr>
        <w:ind w:firstLine="0"/>
        <w:jc w:val="left"/>
        <w:spacing w:after="0" w:line="240" w:lineRule="auto"/>
      </w:pPr>
      <w:r>
        <w:t xml:space="preserve"> </w:t>
      </w:r>
      <w:r/>
    </w:p>
    <w:p>
      <w:pPr>
        <w:ind w:firstLine="0"/>
        <w:jc w:val="left"/>
        <w:spacing w:after="0" w:line="240" w:lineRule="auto"/>
      </w:pPr>
      <w:r>
        <w:t xml:space="preserve"> </w:t>
      </w:r>
      <w:r/>
    </w:p>
    <w:tbl>
      <w:tblPr>
        <w:tblStyle w:val="116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6"/>
        <w:gridCol w:w="5299"/>
      </w:tblGrid>
      <w:tr>
        <w:trPr>
          <w:trHeight w:val="374"/>
        </w:trPr>
        <w:tc>
          <w:tcPr>
            <w:tcW w:w="4928" w:type="dxa"/>
            <w:textDirection w:val="lrTb"/>
            <w:noWrap w:val="false"/>
          </w:tcPr>
          <w:p>
            <w:pPr>
              <w:ind w:firstLine="0"/>
              <w:jc w:val="left"/>
              <w:spacing w:after="0" w:line="240" w:lineRule="auto"/>
              <w:rPr>
                <w:b/>
                <w:color w:val="auto"/>
              </w:rPr>
            </w:pPr>
            <w:r>
              <w:rPr>
                <w:b/>
                <w:color w:val="auto"/>
              </w:rPr>
              <w:t xml:space="preserve">       УЖК</w:t>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color w:val="auto"/>
              </w:rPr>
            </w:pPr>
            <w:r>
              <w:rPr>
                <w:color w:val="auto"/>
              </w:rPr>
              <w:t xml:space="preserve">    _________________/ _____________/</w:t>
            </w:r>
            <w:r>
              <w:rPr>
                <w:color w:val="auto"/>
              </w:rPr>
              <w:tab/>
            </w:r>
            <w:r>
              <w:rPr>
                <w:color w:val="auto"/>
              </w:rPr>
            </w:r>
            <w:r>
              <w:rPr>
                <w:color w:val="auto"/>
              </w:rPr>
            </w:r>
          </w:p>
          <w:p>
            <w:pPr>
              <w:ind w:firstLine="0"/>
              <w:jc w:val="left"/>
              <w:spacing w:after="0" w:line="240" w:lineRule="auto"/>
              <w:rPr>
                <w:color w:val="auto"/>
              </w:rPr>
            </w:pPr>
            <w:r>
              <w:rPr>
                <w:color w:val="auto"/>
              </w:rPr>
            </w:r>
            <w:r>
              <w:rPr>
                <w:color w:val="auto"/>
              </w:rPr>
            </w:r>
            <w:r>
              <w:rPr>
                <w:color w:val="auto"/>
              </w:rPr>
            </w:r>
          </w:p>
        </w:tc>
        <w:tc>
          <w:tcPr>
            <w:tcW w:w="5492" w:type="dxa"/>
            <w:textDirection w:val="lrTb"/>
            <w:noWrap w:val="false"/>
          </w:tcPr>
          <w:p>
            <w:pPr>
              <w:ind w:firstLine="0"/>
              <w:jc w:val="left"/>
              <w:spacing w:after="0" w:line="240" w:lineRule="auto"/>
              <w:rPr>
                <w:b/>
                <w:color w:val="auto"/>
              </w:rPr>
            </w:pPr>
            <w:r>
              <w:rPr>
                <w:b/>
                <w:color w:val="auto"/>
              </w:rPr>
              <w:t xml:space="preserve">                          СОБСТВЕННИКИ (Приложение № 6)</w:t>
            </w:r>
            <w:r>
              <w:rPr>
                <w:b/>
                <w:color w:val="auto"/>
              </w:rPr>
            </w:r>
            <w:r>
              <w:rPr>
                <w:b/>
                <w:color w:val="auto"/>
              </w:rPr>
            </w:r>
          </w:p>
          <w:p>
            <w:pPr>
              <w:ind w:firstLine="0"/>
              <w:jc w:val="left"/>
              <w:spacing w:after="0" w:line="240" w:lineRule="auto"/>
              <w:rPr>
                <w:color w:val="auto"/>
              </w:rPr>
            </w:pPr>
            <w:r>
              <w:rPr>
                <w:color w:val="auto"/>
              </w:rPr>
              <w:t xml:space="preserve"> </w:t>
            </w:r>
            <w:r>
              <w:rPr>
                <w:color w:val="auto"/>
              </w:rPr>
            </w:r>
            <w:r>
              <w:rPr>
                <w:color w:val="auto"/>
              </w:rPr>
            </w:r>
          </w:p>
          <w:p>
            <w:pPr>
              <w:ind w:firstLine="0"/>
              <w:jc w:val="left"/>
              <w:spacing w:after="0" w:line="240" w:lineRule="auto"/>
              <w:rPr>
                <w:color w:val="auto"/>
              </w:rPr>
            </w:pPr>
            <w:r>
              <w:rPr>
                <w:color w:val="auto"/>
              </w:rPr>
            </w:r>
            <w:r>
              <w:rPr>
                <w:color w:val="auto"/>
              </w:rPr>
            </w:r>
            <w:r>
              <w:rPr>
                <w:color w:val="auto"/>
              </w:rPr>
            </w:r>
          </w:p>
          <w:p>
            <w:pPr>
              <w:ind w:firstLine="0"/>
              <w:jc w:val="left"/>
              <w:spacing w:after="0" w:line="240" w:lineRule="auto"/>
              <w:rPr>
                <w:color w:val="auto"/>
              </w:rPr>
            </w:pPr>
            <w:r>
              <w:rPr>
                <w:color w:val="auto"/>
              </w:rPr>
            </w:r>
            <w:r>
              <w:rPr>
                <w:color w:val="auto"/>
              </w:rPr>
            </w:r>
            <w:r>
              <w:rPr>
                <w:color w:val="auto"/>
              </w:rPr>
            </w:r>
          </w:p>
          <w:p>
            <w:pPr>
              <w:ind w:firstLine="0"/>
              <w:jc w:val="left"/>
              <w:spacing w:after="0" w:line="240" w:lineRule="auto"/>
              <w:rPr>
                <w:color w:val="auto"/>
              </w:rPr>
            </w:pPr>
            <w:r>
              <w:rPr>
                <w:color w:val="auto"/>
              </w:rPr>
            </w:r>
            <w:r>
              <w:rPr>
                <w:color w:val="auto"/>
              </w:rPr>
            </w:r>
            <w:r>
              <w:rPr>
                <w:color w:val="auto"/>
              </w:rPr>
            </w:r>
          </w:p>
        </w:tc>
      </w:tr>
    </w:tbl>
    <w:p>
      <w:pPr>
        <w:ind w:firstLine="0"/>
        <w:jc w:val="left"/>
        <w:spacing w:after="0" w:line="240" w:lineRule="auto"/>
      </w:pPr>
      <w:r>
        <w:t xml:space="preserve"> </w:t>
      </w:r>
      <w:r/>
    </w:p>
    <w:p>
      <w:pPr>
        <w:ind w:firstLine="0"/>
        <w:jc w:val="center"/>
        <w:spacing w:after="0" w:line="240" w:lineRule="auto"/>
      </w:pPr>
      <w:r>
        <w:t xml:space="preserve">                   </w:t>
      </w:r>
      <w:r/>
    </w:p>
    <w:p>
      <w:pPr>
        <w:ind w:right="-1" w:firstLine="0"/>
        <w:rPr>
          <w:sz w:val="22"/>
        </w:rPr>
      </w:pPr>
      <w:r>
        <w:rPr>
          <w:sz w:val="22"/>
        </w:rPr>
      </w:r>
      <w:r>
        <w:rPr>
          <w:sz w:val="22"/>
        </w:rPr>
      </w:r>
      <w:r>
        <w:rPr>
          <w:sz w:val="22"/>
        </w:rPr>
      </w:r>
    </w:p>
    <w:p>
      <w:pPr>
        <w:ind w:right="-1" w:firstLine="0"/>
        <w:rPr>
          <w:sz w:val="22"/>
        </w:rPr>
      </w:pPr>
      <w:r>
        <w:rPr>
          <w:sz w:val="22"/>
        </w:rPr>
      </w:r>
      <w:r>
        <w:rPr>
          <w:sz w:val="22"/>
        </w:rPr>
      </w:r>
      <w:r>
        <w:rPr>
          <w:sz w:val="22"/>
        </w:rPr>
      </w:r>
    </w:p>
    <w:p>
      <w:pPr>
        <w:ind w:right="-1" w:firstLine="0"/>
        <w:rPr>
          <w:sz w:val="22"/>
        </w:rPr>
      </w:pPr>
      <w:r>
        <w:rPr>
          <w:sz w:val="22"/>
        </w:rPr>
      </w:r>
      <w:r>
        <w:rPr>
          <w:sz w:val="22"/>
        </w:rPr>
      </w:r>
      <w:r>
        <w:rPr>
          <w:sz w:val="22"/>
        </w:rPr>
      </w:r>
    </w:p>
    <w:p>
      <w:pPr>
        <w:ind w:right="-1" w:firstLine="0"/>
        <w:rPr>
          <w:sz w:val="22"/>
        </w:rPr>
      </w:pPr>
      <w:r>
        <w:rPr>
          <w:sz w:val="22"/>
        </w:rPr>
      </w:r>
      <w:r>
        <w:rPr>
          <w:sz w:val="22"/>
        </w:rPr>
      </w:r>
      <w:r>
        <w:rPr>
          <w:sz w:val="22"/>
        </w:rPr>
      </w:r>
    </w:p>
    <w:p>
      <w:pPr>
        <w:ind w:right="-1" w:firstLine="0"/>
        <w:rPr>
          <w:sz w:val="22"/>
        </w:rPr>
      </w:pPr>
      <w:r>
        <w:rPr>
          <w:sz w:val="22"/>
        </w:rPr>
      </w:r>
      <w:r>
        <w:rPr>
          <w:sz w:val="22"/>
        </w:rPr>
      </w:r>
      <w:r>
        <w:rPr>
          <w:sz w:val="22"/>
        </w:rPr>
      </w:r>
    </w:p>
    <w:p>
      <w:pPr>
        <w:ind w:right="-1" w:firstLine="0"/>
        <w:rPr>
          <w:sz w:val="22"/>
        </w:rPr>
      </w:pPr>
      <w:r>
        <w:rPr>
          <w:sz w:val="22"/>
        </w:rPr>
      </w:r>
      <w:r>
        <w:rPr>
          <w:sz w:val="22"/>
        </w:rPr>
      </w:r>
      <w:r>
        <w:rPr>
          <w:sz w:val="22"/>
        </w:rPr>
      </w:r>
    </w:p>
    <w:p>
      <w:pPr>
        <w:ind w:firstLine="0"/>
        <w:jc w:val="right"/>
        <w:spacing w:after="0" w:line="240" w:lineRule="auto"/>
        <w:tabs>
          <w:tab w:val="center" w:pos="7552" w:leader="none"/>
        </w:tabs>
      </w:pPr>
      <w:r>
        <w:t xml:space="preserve">ПРИЛОЖЕНИЕ №6  </w:t>
      </w:r>
      <w:r/>
    </w:p>
    <w:p>
      <w:pPr>
        <w:ind w:firstLine="0"/>
        <w:jc w:val="right"/>
        <w:spacing w:after="0" w:line="240" w:lineRule="auto"/>
      </w:pPr>
      <w:r>
        <w:t xml:space="preserve">к договору управления многоквартирным домом </w:t>
      </w:r>
      <w:r/>
    </w:p>
    <w:p>
      <w:pPr>
        <w:ind w:firstLine="0"/>
        <w:jc w:val="right"/>
        <w:spacing w:after="0" w:line="240" w:lineRule="auto"/>
      </w:pPr>
      <w:r>
        <w:t xml:space="preserve">№______</w:t>
      </w:r>
      <w:r>
        <w:t xml:space="preserve">от  «</w:t>
      </w:r>
      <w:r>
        <w:t xml:space="preserve">___» _________  2023г.  </w:t>
      </w:r>
      <w:r/>
    </w:p>
    <w:p>
      <w:pPr>
        <w:ind w:right="-1" w:firstLine="0"/>
        <w:rPr>
          <w:sz w:val="22"/>
        </w:rPr>
      </w:pPr>
      <w:r>
        <w:rPr>
          <w:sz w:val="22"/>
        </w:rPr>
      </w:r>
      <w:r>
        <w:rPr>
          <w:sz w:val="22"/>
        </w:rPr>
      </w:r>
      <w:r>
        <w:rPr>
          <w:sz w:val="22"/>
        </w:rPr>
      </w:r>
    </w:p>
    <w:p>
      <w:pPr>
        <w:jc w:val="center"/>
        <w:spacing w:after="0" w:line="240" w:lineRule="auto"/>
        <w:rPr>
          <w:b/>
          <w:color w:val="auto"/>
        </w:rPr>
      </w:pPr>
      <w:r>
        <w:rPr>
          <w:b/>
          <w:color w:val="auto"/>
        </w:rPr>
      </w:r>
      <w:r>
        <w:rPr>
          <w:b/>
          <w:color w:val="auto"/>
        </w:rPr>
      </w:r>
      <w:r>
        <w:rPr>
          <w:b/>
          <w:color w:val="auto"/>
        </w:rPr>
      </w:r>
    </w:p>
    <w:p>
      <w:pPr>
        <w:jc w:val="center"/>
        <w:spacing w:after="0" w:line="240" w:lineRule="auto"/>
        <w:rPr>
          <w:b/>
          <w:color w:val="auto"/>
        </w:rPr>
      </w:pPr>
      <w:r>
        <w:rPr>
          <w:b/>
          <w:color w:val="auto"/>
        </w:rPr>
        <w:t xml:space="preserve">РЕЕСТР</w:t>
      </w:r>
      <w:r>
        <w:rPr>
          <w:b/>
          <w:color w:val="auto"/>
        </w:rPr>
      </w:r>
      <w:r>
        <w:rPr>
          <w:b/>
          <w:color w:val="auto"/>
        </w:rPr>
      </w:r>
    </w:p>
    <w:p>
      <w:pPr>
        <w:jc w:val="center"/>
        <w:spacing w:after="0" w:line="240" w:lineRule="auto"/>
        <w:rPr>
          <w:b/>
          <w:color w:val="auto"/>
        </w:rPr>
      </w:pPr>
      <w:r>
        <w:rPr>
          <w:b/>
          <w:color w:val="auto"/>
        </w:rPr>
        <w:t xml:space="preserve">собственников помещений в многоквартирном доме № ___, улица _________</w:t>
      </w:r>
      <w:r>
        <w:rPr>
          <w:b/>
          <w:color w:val="auto"/>
        </w:rPr>
        <w:t xml:space="preserve">_,  город</w:t>
      </w:r>
      <w:r>
        <w:rPr>
          <w:b/>
          <w:color w:val="auto"/>
        </w:rPr>
        <w:t xml:space="preserve"> Екатеринбург, подписавших договор управл</w:t>
      </w:r>
      <w:r>
        <w:rPr>
          <w:b/>
          <w:color w:val="auto"/>
        </w:rPr>
        <w:t xml:space="preserve">ения с ООО «УЖК «Территория</w:t>
      </w:r>
      <w:r>
        <w:rPr>
          <w:b/>
          <w:color w:val="auto"/>
        </w:rPr>
        <w:t xml:space="preserve">»</w:t>
      </w:r>
      <w:r>
        <w:rPr>
          <w:b/>
          <w:color w:val="auto"/>
        </w:rPr>
      </w:r>
      <w:r>
        <w:rPr>
          <w:b/>
          <w:color w:val="auto"/>
        </w:rPr>
      </w:r>
    </w:p>
    <w:p>
      <w:pPr>
        <w:jc w:val="center"/>
        <w:spacing w:after="0" w:line="240" w:lineRule="auto"/>
        <w:rPr>
          <w:b/>
          <w:color w:val="auto"/>
        </w:rPr>
      </w:pPr>
      <w:r>
        <w:rPr>
          <w:b/>
          <w:color w:val="auto"/>
        </w:rPr>
      </w:r>
      <w:r>
        <w:rPr>
          <w:b/>
          <w:color w:val="auto"/>
        </w:rPr>
      </w:r>
      <w:r>
        <w:rPr>
          <w:b/>
          <w:color w:val="auto"/>
        </w:rPr>
      </w:r>
    </w:p>
    <w:p>
      <w:pPr>
        <w:jc w:val="center"/>
        <w:spacing w:after="0" w:line="240" w:lineRule="auto"/>
        <w:rPr>
          <w:b/>
          <w:color w:val="auto"/>
        </w:rPr>
      </w:pPr>
      <w:r>
        <w:rPr>
          <w:b/>
          <w:color w:val="auto"/>
        </w:rPr>
      </w:r>
      <w:r>
        <w:rPr>
          <w:b/>
          <w:color w:val="auto"/>
        </w:rPr>
      </w:r>
      <w:r>
        <w:rPr>
          <w:b/>
          <w:color w:val="auto"/>
        </w:rPr>
      </w:r>
    </w:p>
    <w:tbl>
      <w:tblPr>
        <w:tblStyle w:val="1162"/>
        <w:tblW w:w="0" w:type="auto"/>
        <w:tblLook w:val="04A0" w:firstRow="1" w:lastRow="0" w:firstColumn="1" w:lastColumn="0" w:noHBand="0" w:noVBand="1"/>
      </w:tblPr>
      <w:tblGrid>
        <w:gridCol w:w="510"/>
        <w:gridCol w:w="1581"/>
        <w:gridCol w:w="1253"/>
        <w:gridCol w:w="2747"/>
        <w:gridCol w:w="2884"/>
        <w:gridCol w:w="1080"/>
      </w:tblGrid>
      <w:tr>
        <w:trPr>
          <w:trHeight w:val="1035"/>
        </w:trPr>
        <w:tc>
          <w:tcPr>
            <w:tcW w:w="510" w:type="dxa"/>
            <w:vAlign w:val="center"/>
            <w:textDirection w:val="lrTb"/>
            <w:noWrap w:val="false"/>
          </w:tcPr>
          <w:p>
            <w:pPr>
              <w:jc w:val="center"/>
              <w:rPr>
                <w:b/>
              </w:rPr>
            </w:pPr>
            <w:r>
              <w:rPr>
                <w:b/>
              </w:rPr>
              <w:t xml:space="preserve">№ п/п</w:t>
            </w:r>
            <w:r>
              <w:rPr>
                <w:b/>
              </w:rPr>
            </w:r>
            <w:r>
              <w:rPr>
                <w:b/>
              </w:rPr>
            </w:r>
          </w:p>
        </w:tc>
        <w:tc>
          <w:tcPr>
            <w:tcW w:w="1581" w:type="dxa"/>
            <w:vAlign w:val="center"/>
            <w:textDirection w:val="lrTb"/>
            <w:noWrap w:val="false"/>
          </w:tcPr>
          <w:p>
            <w:pPr>
              <w:jc w:val="center"/>
              <w:rPr>
                <w:b/>
              </w:rPr>
            </w:pPr>
            <w:r>
              <w:rPr>
                <w:b/>
              </w:rPr>
              <w:t xml:space="preserve">№ квартиры (наименование нежилого помещения)</w:t>
            </w:r>
            <w:r>
              <w:rPr>
                <w:b/>
              </w:rPr>
            </w:r>
            <w:r>
              <w:rPr>
                <w:b/>
              </w:rPr>
            </w:r>
          </w:p>
        </w:tc>
        <w:tc>
          <w:tcPr>
            <w:tcW w:w="1253" w:type="dxa"/>
            <w:vAlign w:val="center"/>
            <w:textDirection w:val="lrTb"/>
            <w:noWrap w:val="false"/>
          </w:tcPr>
          <w:p>
            <w:pPr>
              <w:jc w:val="center"/>
              <w:rPr>
                <w:b/>
              </w:rPr>
            </w:pPr>
            <w:r>
              <w:rPr>
                <w:b/>
              </w:rPr>
              <w:t xml:space="preserve">Общая площадь помещения</w:t>
            </w:r>
            <w:r>
              <w:rPr>
                <w:b/>
              </w:rPr>
            </w:r>
            <w:r>
              <w:rPr>
                <w:b/>
              </w:rPr>
            </w:r>
          </w:p>
        </w:tc>
        <w:tc>
          <w:tcPr>
            <w:tcW w:w="2747" w:type="dxa"/>
            <w:vAlign w:val="center"/>
            <w:textDirection w:val="lrTb"/>
            <w:noWrap w:val="false"/>
          </w:tcPr>
          <w:p>
            <w:pPr>
              <w:jc w:val="center"/>
              <w:rPr>
                <w:b/>
              </w:rPr>
            </w:pPr>
            <w:r>
              <w:rPr>
                <w:b/>
              </w:rPr>
              <w:t xml:space="preserve">Ф.И.О. собственника (наименование юридического лица)</w:t>
            </w:r>
            <w:r>
              <w:rPr>
                <w:b/>
              </w:rPr>
            </w:r>
            <w:r>
              <w:rPr>
                <w:b/>
              </w:rPr>
            </w:r>
          </w:p>
        </w:tc>
        <w:tc>
          <w:tcPr>
            <w:tcW w:w="2884" w:type="dxa"/>
            <w:vAlign w:val="center"/>
            <w:textDirection w:val="lrTb"/>
            <w:noWrap w:val="false"/>
          </w:tcPr>
          <w:p>
            <w:pPr>
              <w:jc w:val="center"/>
              <w:rPr>
                <w:b/>
              </w:rPr>
            </w:pPr>
            <w:r>
              <w:rPr>
                <w:b/>
              </w:rPr>
              <w:t xml:space="preserve">Паспортные данные (данные о регистрации юридического лица, банковские реквизиты)</w:t>
            </w:r>
            <w:r>
              <w:rPr>
                <w:b/>
              </w:rPr>
            </w:r>
            <w:r>
              <w:rPr>
                <w:b/>
              </w:rPr>
            </w:r>
          </w:p>
        </w:tc>
        <w:tc>
          <w:tcPr>
            <w:tcW w:w="1080" w:type="dxa"/>
            <w:vAlign w:val="center"/>
            <w:textDirection w:val="lrTb"/>
            <w:noWrap w:val="false"/>
          </w:tcPr>
          <w:p>
            <w:pPr>
              <w:jc w:val="center"/>
              <w:rPr>
                <w:b/>
              </w:rPr>
            </w:pPr>
            <w:r>
              <w:rPr>
                <w:b/>
              </w:rPr>
              <w:t xml:space="preserve">Подпись</w:t>
            </w:r>
            <w:r>
              <w:rPr>
                <w:b/>
              </w:rPr>
            </w:r>
            <w:r>
              <w:rPr>
                <w:b/>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r>
        <w:trPr/>
        <w:tc>
          <w:tcPr>
            <w:tcW w:w="510"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581"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253"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747"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2884" w:type="dxa"/>
            <w:textDirection w:val="lrTb"/>
            <w:noWrap w:val="false"/>
          </w:tcPr>
          <w:p>
            <w:pPr>
              <w:ind w:firstLine="0"/>
              <w:jc w:val="center"/>
              <w:spacing w:after="0" w:line="240" w:lineRule="auto"/>
              <w:rPr>
                <w:color w:val="auto"/>
              </w:rPr>
            </w:pPr>
            <w:r>
              <w:rPr>
                <w:color w:val="auto"/>
              </w:rPr>
            </w:r>
            <w:r>
              <w:rPr>
                <w:color w:val="auto"/>
              </w:rPr>
            </w:r>
            <w:r>
              <w:rPr>
                <w:color w:val="auto"/>
              </w:rPr>
            </w:r>
          </w:p>
        </w:tc>
        <w:tc>
          <w:tcPr>
            <w:tcW w:w="1080" w:type="dxa"/>
            <w:textDirection w:val="lrTb"/>
            <w:noWrap w:val="false"/>
          </w:tcPr>
          <w:p>
            <w:pPr>
              <w:ind w:firstLine="0"/>
              <w:jc w:val="center"/>
              <w:spacing w:after="0" w:line="240" w:lineRule="auto"/>
              <w:rPr>
                <w:color w:val="auto"/>
              </w:rPr>
            </w:pPr>
            <w:r>
              <w:rPr>
                <w:color w:val="auto"/>
              </w:rPr>
            </w:r>
            <w:r>
              <w:rPr>
                <w:color w:val="auto"/>
              </w:rPr>
            </w:r>
            <w:r>
              <w:rPr>
                <w:color w:val="auto"/>
              </w:rPr>
            </w:r>
          </w:p>
        </w:tc>
      </w:tr>
    </w:tbl>
    <w:p>
      <w:pPr>
        <w:jc w:val="center"/>
        <w:spacing w:after="0" w:line="240" w:lineRule="auto"/>
        <w:rPr>
          <w:color w:val="auto"/>
        </w:rPr>
      </w:pPr>
      <w:r>
        <w:rPr>
          <w:color w:val="auto"/>
        </w:rPr>
      </w:r>
      <w:r>
        <w:rPr>
          <w:color w:val="auto"/>
        </w:rPr>
      </w:r>
      <w:r>
        <w:rPr>
          <w:color w:val="auto"/>
        </w:rPr>
      </w:r>
    </w:p>
    <w:p>
      <w:pPr>
        <w:spacing w:after="0" w:line="240" w:lineRule="auto"/>
        <w:rPr>
          <w:color w:val="ff0000"/>
        </w:rPr>
      </w:pPr>
      <w:r>
        <w:rPr>
          <w:color w:val="ff0000"/>
        </w:rPr>
      </w:r>
      <w:r>
        <w:rPr>
          <w:color w:val="ff0000"/>
        </w:rPr>
      </w:r>
      <w:r>
        <w:rPr>
          <w:color w:val="ff0000"/>
        </w:rPr>
      </w:r>
    </w:p>
    <w:p>
      <w:pPr>
        <w:ind w:hanging="10"/>
        <w:jc w:val="center"/>
        <w:spacing w:after="0" w:line="240" w:lineRule="auto"/>
      </w:pPr>
      <w:r>
        <w:t xml:space="preserve">ПОДПИСИ СТОРОН </w:t>
      </w:r>
      <w:r/>
    </w:p>
    <w:p>
      <w:pPr>
        <w:ind w:firstLine="0"/>
        <w:jc w:val="left"/>
        <w:spacing w:after="0" w:line="240" w:lineRule="auto"/>
      </w:pPr>
      <w:r>
        <w:t xml:space="preserve"> </w:t>
      </w:r>
      <w:r/>
    </w:p>
    <w:tbl>
      <w:tblPr>
        <w:tblStyle w:val="116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6"/>
        <w:gridCol w:w="5299"/>
      </w:tblGrid>
      <w:tr>
        <w:trPr>
          <w:trHeight w:val="374"/>
        </w:trPr>
        <w:tc>
          <w:tcPr>
            <w:tcW w:w="4766" w:type="dxa"/>
            <w:textDirection w:val="lrTb"/>
            <w:noWrap w:val="false"/>
          </w:tcPr>
          <w:p>
            <w:pPr>
              <w:ind w:firstLine="0"/>
              <w:jc w:val="left"/>
              <w:spacing w:after="0" w:line="240" w:lineRule="auto"/>
              <w:rPr>
                <w:b/>
                <w:color w:val="auto"/>
              </w:rPr>
            </w:pPr>
            <w:r>
              <w:t xml:space="preserve"> </w:t>
            </w:r>
            <w:r>
              <w:rPr>
                <w:b/>
                <w:color w:val="auto"/>
              </w:rPr>
              <w:t xml:space="preserve">   УЖК</w:t>
            </w:r>
            <w:r>
              <w:rPr>
                <w:b/>
                <w:color w:val="auto"/>
              </w:rPr>
            </w:r>
            <w:r>
              <w:rPr>
                <w:b/>
                <w:color w:val="auto"/>
              </w:rPr>
            </w:r>
          </w:p>
          <w:p>
            <w:pPr>
              <w:ind w:firstLine="0"/>
              <w:jc w:val="left"/>
              <w:spacing w:after="0" w:line="240" w:lineRule="auto"/>
              <w:rPr>
                <w:color w:val="auto"/>
              </w:rPr>
            </w:pPr>
            <w:r>
              <w:rPr>
                <w:color w:val="auto"/>
              </w:rPr>
              <w:t xml:space="preserve">    _________________/ _____________/</w:t>
            </w:r>
            <w:r>
              <w:rPr>
                <w:color w:val="auto"/>
              </w:rPr>
              <w:tab/>
            </w:r>
            <w:r>
              <w:rPr>
                <w:color w:val="auto"/>
              </w:rPr>
            </w:r>
            <w:r>
              <w:rPr>
                <w:color w:val="auto"/>
              </w:rPr>
            </w:r>
          </w:p>
          <w:p>
            <w:pPr>
              <w:ind w:firstLine="0"/>
              <w:jc w:val="left"/>
              <w:spacing w:after="0" w:line="240" w:lineRule="auto"/>
              <w:rPr>
                <w:color w:val="auto"/>
              </w:rPr>
            </w:pPr>
            <w:r>
              <w:rPr>
                <w:color w:val="auto"/>
              </w:rPr>
            </w:r>
            <w:r>
              <w:rPr>
                <w:color w:val="auto"/>
              </w:rPr>
            </w:r>
            <w:r>
              <w:rPr>
                <w:color w:val="auto"/>
              </w:rPr>
            </w:r>
          </w:p>
        </w:tc>
        <w:tc>
          <w:tcPr>
            <w:tcW w:w="5299" w:type="dxa"/>
            <w:textDirection w:val="lrTb"/>
            <w:noWrap w:val="false"/>
          </w:tcPr>
          <w:p>
            <w:pPr>
              <w:ind w:firstLine="0"/>
              <w:jc w:val="left"/>
              <w:spacing w:after="0" w:line="240" w:lineRule="auto"/>
              <w:rPr>
                <w:b/>
                <w:color w:val="auto"/>
              </w:rPr>
            </w:pPr>
            <w:r>
              <w:rPr>
                <w:b/>
                <w:color w:val="auto"/>
              </w:rPr>
              <w:t xml:space="preserve">                          СОБСТВЕННИКИ (Приложение № 6)</w:t>
            </w:r>
            <w:r>
              <w:rPr>
                <w:b/>
                <w:color w:val="auto"/>
              </w:rPr>
            </w:r>
            <w:r>
              <w:rPr>
                <w:b/>
                <w:color w:val="auto"/>
              </w:rPr>
            </w:r>
          </w:p>
          <w:p>
            <w:pPr>
              <w:ind w:firstLine="0"/>
              <w:jc w:val="left"/>
              <w:spacing w:after="0" w:line="240" w:lineRule="auto"/>
              <w:rPr>
                <w:color w:val="auto"/>
              </w:rPr>
            </w:pPr>
            <w:r>
              <w:rPr>
                <w:color w:val="auto"/>
              </w:rPr>
              <w:t xml:space="preserve"> </w:t>
            </w:r>
            <w:r>
              <w:rPr>
                <w:color w:val="auto"/>
              </w:rPr>
            </w:r>
            <w:r>
              <w:rPr>
                <w:color w:val="auto"/>
              </w:rPr>
            </w:r>
          </w:p>
        </w:tc>
      </w:tr>
    </w:tbl>
    <w:p>
      <w:pPr>
        <w:spacing w:after="0" w:line="240" w:lineRule="auto"/>
        <w:rPr>
          <w:color w:val="ff0000"/>
        </w:rPr>
      </w:pPr>
      <w:r>
        <w:rPr>
          <w:color w:val="ff0000"/>
        </w:rPr>
      </w:r>
      <w:r>
        <w:rPr>
          <w:color w:val="ff0000"/>
        </w:rPr>
      </w:r>
      <w:r>
        <w:rPr>
          <w:color w:val="ff0000"/>
        </w:rPr>
      </w:r>
    </w:p>
    <w:p>
      <w:pPr>
        <w:ind w:hanging="10"/>
        <w:jc w:val="left"/>
        <w:spacing w:after="0" w:line="240" w:lineRule="auto"/>
        <w:rPr>
          <w:b/>
          <w:szCs w:val="20"/>
        </w:rPr>
      </w:pPr>
      <w:r>
        <w:rPr>
          <w:b/>
          <w:szCs w:val="20"/>
        </w:rPr>
      </w:r>
      <w:r>
        <w:rPr>
          <w:b/>
          <w:szCs w:val="20"/>
        </w:rPr>
      </w:r>
      <w:r>
        <w:rPr>
          <w:b/>
          <w:szCs w:val="20"/>
        </w:rPr>
      </w:r>
    </w:p>
    <w:p>
      <w:pPr>
        <w:ind w:hanging="10"/>
        <w:jc w:val="left"/>
        <w:spacing w:after="0" w:line="240" w:lineRule="auto"/>
        <w:rPr>
          <w:b/>
          <w:szCs w:val="20"/>
        </w:rPr>
      </w:pPr>
      <w:r>
        <w:rPr>
          <w:b/>
          <w:szCs w:val="20"/>
        </w:rPr>
      </w:r>
      <w:r>
        <w:rPr>
          <w:b/>
          <w:szCs w:val="20"/>
        </w:rPr>
      </w:r>
      <w:r>
        <w:rPr>
          <w:b/>
          <w:szCs w:val="20"/>
        </w:rPr>
      </w:r>
    </w:p>
    <w:p>
      <w:pPr>
        <w:ind w:hanging="10"/>
        <w:jc w:val="left"/>
        <w:spacing w:after="0" w:line="240" w:lineRule="auto"/>
        <w:rPr>
          <w:b/>
          <w:szCs w:val="20"/>
        </w:rPr>
      </w:pPr>
      <w:r>
        <w:rPr>
          <w:b/>
          <w:szCs w:val="20"/>
        </w:rPr>
      </w:r>
      <w:r>
        <w:rPr>
          <w:b/>
          <w:szCs w:val="20"/>
        </w:rPr>
      </w:r>
      <w:r>
        <w:rPr>
          <w:b/>
          <w:szCs w:val="20"/>
        </w:rPr>
      </w:r>
    </w:p>
    <w:p>
      <w:pPr>
        <w:ind w:right="-1" w:firstLine="0"/>
        <w:rPr>
          <w:sz w:val="22"/>
        </w:rPr>
      </w:pPr>
      <w:r>
        <w:rPr>
          <w:sz w:val="22"/>
        </w:rPr>
      </w:r>
      <w:r>
        <w:rPr>
          <w:sz w:val="22"/>
        </w:rPr>
      </w:r>
      <w:r>
        <w:rPr>
          <w:sz w:val="22"/>
        </w:rPr>
      </w:r>
    </w:p>
    <w:p>
      <w:pPr>
        <w:ind w:right="-1" w:firstLine="0"/>
        <w:rPr>
          <w:sz w:val="22"/>
        </w:rPr>
      </w:pPr>
      <w:r>
        <w:rPr>
          <w:sz w:val="22"/>
        </w:rPr>
      </w:r>
      <w:r>
        <w:rPr>
          <w:sz w:val="22"/>
        </w:rPr>
      </w:r>
      <w:r>
        <w:rPr>
          <w:sz w:val="22"/>
        </w:rPr>
      </w:r>
    </w:p>
    <w:p>
      <w:pPr>
        <w:ind w:right="129"/>
        <w:jc w:val="left"/>
        <w:spacing w:after="22" w:line="259" w:lineRule="auto"/>
        <w:rPr>
          <w:b/>
          <w:highlight w:val="yellow"/>
        </w:rPr>
      </w:pPr>
      <w:r>
        <w:rPr>
          <w:b/>
          <w:highlight w:val="yellow"/>
        </w:rPr>
        <w:t xml:space="preserve">Возможный вариант Приложения № 2 </w:t>
      </w:r>
      <w:r>
        <w:rPr>
          <w:b/>
          <w:highlight w:val="yellow"/>
        </w:rPr>
      </w:r>
      <w:r>
        <w:rPr>
          <w:b/>
          <w:highlight w:val="yellow"/>
        </w:rPr>
      </w:r>
    </w:p>
    <w:p>
      <w:pPr>
        <w:ind w:right="129"/>
        <w:jc w:val="right"/>
        <w:spacing w:after="22" w:line="259" w:lineRule="auto"/>
        <w:rPr>
          <w:highlight w:val="yellow"/>
        </w:rPr>
      </w:pPr>
      <w:r>
        <w:rPr>
          <w:highlight w:val="yellow"/>
        </w:rPr>
      </w:r>
      <w:r>
        <w:rPr>
          <w:highlight w:val="yellow"/>
        </w:rPr>
      </w:r>
      <w:r>
        <w:rPr>
          <w:highlight w:val="yellow"/>
        </w:rPr>
      </w:r>
    </w:p>
    <w:p>
      <w:pPr>
        <w:ind w:firstLine="0"/>
        <w:jc w:val="right"/>
        <w:spacing w:after="0" w:line="240" w:lineRule="auto"/>
        <w:tabs>
          <w:tab w:val="center" w:pos="7552" w:leader="none"/>
        </w:tabs>
        <w:rPr>
          <w:highlight w:val="yellow"/>
        </w:rPr>
      </w:pPr>
      <w:r>
        <w:rPr>
          <w:highlight w:val="yellow"/>
        </w:rPr>
        <w:t xml:space="preserve">ПРИЛОЖЕНИЕ №2  </w:t>
      </w:r>
      <w:r>
        <w:rPr>
          <w:highlight w:val="yellow"/>
        </w:rPr>
      </w:r>
      <w:r>
        <w:rPr>
          <w:highlight w:val="yellow"/>
        </w:rPr>
      </w:r>
    </w:p>
    <w:p>
      <w:pPr>
        <w:ind w:firstLine="0"/>
        <w:jc w:val="right"/>
        <w:spacing w:after="0" w:line="240" w:lineRule="auto"/>
        <w:rPr>
          <w:highlight w:val="yellow"/>
        </w:rPr>
      </w:pPr>
      <w:r>
        <w:rPr>
          <w:highlight w:val="yellow"/>
        </w:rPr>
        <w:t xml:space="preserve">к договору управления </w:t>
      </w:r>
      <w:r>
        <w:rPr>
          <w:highlight w:val="yellow"/>
        </w:rPr>
      </w:r>
      <w:r>
        <w:rPr>
          <w:highlight w:val="yellow"/>
        </w:rPr>
      </w:r>
    </w:p>
    <w:p>
      <w:pPr>
        <w:ind w:firstLine="0"/>
        <w:jc w:val="right"/>
        <w:spacing w:after="0" w:line="240" w:lineRule="auto"/>
        <w:rPr>
          <w:highlight w:val="yellow"/>
        </w:rPr>
      </w:pPr>
      <w:r>
        <w:rPr>
          <w:highlight w:val="yellow"/>
        </w:rPr>
        <w:t xml:space="preserve">№______</w:t>
      </w:r>
      <w:r>
        <w:rPr>
          <w:highlight w:val="yellow"/>
        </w:rPr>
        <w:t xml:space="preserve">от  «</w:t>
      </w:r>
      <w:r>
        <w:rPr>
          <w:highlight w:val="yellow"/>
        </w:rPr>
        <w:t xml:space="preserve">___» _________  2023г.  </w:t>
      </w:r>
      <w:r>
        <w:rPr>
          <w:highlight w:val="yellow"/>
        </w:rPr>
      </w:r>
      <w:r>
        <w:rPr>
          <w:highlight w:val="yellow"/>
        </w:rPr>
      </w:r>
    </w:p>
    <w:p>
      <w:pPr>
        <w:ind w:firstLine="0"/>
        <w:jc w:val="left"/>
        <w:spacing w:after="23" w:line="259" w:lineRule="auto"/>
        <w:rPr>
          <w:highlight w:val="yellow"/>
        </w:rPr>
      </w:pPr>
      <w:r>
        <w:rPr>
          <w:highlight w:val="yellow"/>
        </w:rPr>
        <w:t xml:space="preserve"> </w:t>
      </w:r>
      <w:r>
        <w:rPr>
          <w:highlight w:val="yellow"/>
        </w:rPr>
      </w:r>
      <w:r>
        <w:rPr>
          <w:highlight w:val="yellow"/>
        </w:rPr>
      </w:r>
    </w:p>
    <w:p>
      <w:pPr>
        <w:pStyle w:val="974"/>
        <w:ind w:left="848" w:right="985"/>
        <w:rPr>
          <w:highlight w:val="yellow"/>
        </w:rPr>
      </w:pPr>
      <w:r>
        <w:rPr>
          <w:highlight w:val="yellow"/>
        </w:rPr>
        <w:t xml:space="preserve">Примерный состав общего имущества многоквартирного дома, который будет уточнен после выбора управляющей организации и включения дома в реестр лицензий </w:t>
      </w:r>
      <w:r>
        <w:rPr>
          <w:highlight w:val="yellow"/>
        </w:rPr>
      </w:r>
      <w:r>
        <w:rPr>
          <w:highlight w:val="yellow"/>
        </w:rPr>
      </w:r>
    </w:p>
    <w:p>
      <w:pPr>
        <w:ind w:right="94" w:firstLine="0"/>
        <w:jc w:val="center"/>
        <w:spacing w:after="0" w:line="259" w:lineRule="auto"/>
        <w:rPr>
          <w:highlight w:val="yellow"/>
        </w:rPr>
      </w:pPr>
      <w:r>
        <w:rPr>
          <w:b/>
          <w:highlight w:val="yellow"/>
        </w:rPr>
        <w:t xml:space="preserve"> </w:t>
      </w:r>
      <w:r>
        <w:rPr>
          <w:highlight w:val="yellow"/>
        </w:rPr>
      </w:r>
      <w:r>
        <w:rPr>
          <w:highlight w:val="yellow"/>
        </w:rPr>
      </w:r>
    </w:p>
    <w:tbl>
      <w:tblPr>
        <w:tblStyle w:val="1153"/>
        <w:tblW w:w="9501" w:type="dxa"/>
        <w:tblInd w:w="0" w:type="dxa"/>
        <w:tblCellMar>
          <w:left w:w="62" w:type="dxa"/>
          <w:top w:w="115" w:type="dxa"/>
          <w:right w:w="15" w:type="dxa"/>
        </w:tblCellMar>
        <w:tblLook w:val="04A0" w:firstRow="1" w:lastRow="0" w:firstColumn="1" w:lastColumn="0" w:noHBand="0" w:noVBand="1"/>
      </w:tblPr>
      <w:tblGrid>
        <w:gridCol w:w="3687"/>
        <w:gridCol w:w="5814"/>
      </w:tblGrid>
      <w:tr>
        <w:trPr>
          <w:trHeight w:val="444"/>
        </w:trPr>
        <w:tc>
          <w:tcPr>
            <w:gridSpan w:val="2"/>
            <w:tcBorders>
              <w:top w:val="single" w:color="000000" w:sz="4" w:space="0"/>
              <w:left w:val="single" w:color="000000" w:sz="4" w:space="0"/>
              <w:bottom w:val="single" w:color="000000" w:sz="4" w:space="0"/>
              <w:right w:val="single" w:color="000000" w:sz="4" w:space="0"/>
            </w:tcBorders>
            <w:tcW w:w="9501" w:type="dxa"/>
            <w:vAlign w:val="center"/>
            <w:textDirection w:val="lrTb"/>
            <w:noWrap w:val="false"/>
          </w:tcPr>
          <w:p>
            <w:pPr>
              <w:ind w:left="670" w:firstLine="0"/>
              <w:jc w:val="center"/>
              <w:spacing w:after="0" w:line="259" w:lineRule="auto"/>
              <w:rPr>
                <w:highlight w:val="yellow"/>
              </w:rPr>
            </w:pPr>
            <w:r>
              <w:rPr>
                <w:b/>
                <w:highlight w:val="yellow"/>
              </w:rPr>
              <w:t xml:space="preserve">1.</w:t>
            </w:r>
            <w:r>
              <w:rPr>
                <w:rFonts w:ascii="Arial" w:hAnsi="Arial" w:eastAsia="Arial" w:cs="Arial"/>
                <w:b/>
                <w:highlight w:val="yellow"/>
              </w:rPr>
              <w:t xml:space="preserve"> </w:t>
            </w:r>
            <w:r>
              <w:rPr>
                <w:b/>
                <w:highlight w:val="yellow"/>
              </w:rPr>
              <w:t xml:space="preserve">Общие сведения о многоквартирном доме </w:t>
            </w:r>
            <w:r>
              <w:rPr>
                <w:highlight w:val="yellow"/>
              </w:rPr>
            </w:r>
            <w:r>
              <w:rPr>
                <w:highlight w:val="yellow"/>
              </w:rPr>
            </w:r>
          </w:p>
        </w:tc>
      </w:tr>
      <w:tr>
        <w:trPr>
          <w:trHeight w:val="905"/>
        </w:trPr>
        <w:tc>
          <w:tcPr>
            <w:tcBorders>
              <w:top w:val="single" w:color="000000" w:sz="4" w:space="0"/>
              <w:left w:val="single" w:color="000000" w:sz="4" w:space="0"/>
              <w:bottom w:val="single" w:color="000000" w:sz="4" w:space="0"/>
              <w:right w:val="single" w:color="000000" w:sz="4" w:space="0"/>
            </w:tcBorders>
            <w:tcW w:w="3687" w:type="dxa"/>
            <w:textDirection w:val="lrTb"/>
            <w:noWrap w:val="false"/>
          </w:tcPr>
          <w:p>
            <w:pPr>
              <w:ind w:firstLine="0"/>
              <w:jc w:val="left"/>
              <w:spacing w:after="0" w:line="259" w:lineRule="auto"/>
              <w:rPr>
                <w:highlight w:val="yellow"/>
              </w:rPr>
            </w:pPr>
            <w:r>
              <w:rPr>
                <w:highlight w:val="yellow"/>
              </w:rPr>
              <w:t xml:space="preserve">Адрес многоквартирного дома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20" w:firstLine="0"/>
              <w:jc w:val="center"/>
              <w:spacing w:after="0" w:line="259" w:lineRule="auto"/>
              <w:rPr>
                <w:highlight w:val="yellow"/>
              </w:rPr>
            </w:pPr>
            <w:r>
              <w:rPr>
                <w:highlight w:val="yellow"/>
              </w:rPr>
              <w:t xml:space="preserve">Российская Федерация, Свердловская область, муниципальное образование «город Екатеринбург», город Екатеринбург, </w:t>
            </w:r>
            <w:r>
              <w:rPr>
                <w:highlight w:val="yellow"/>
              </w:rPr>
            </w:r>
            <w:r>
              <w:rPr>
                <w:highlight w:val="yellow"/>
              </w:rPr>
            </w:r>
          </w:p>
          <w:p>
            <w:pPr>
              <w:ind w:right="20" w:firstLine="0"/>
              <w:jc w:val="center"/>
              <w:spacing w:after="0" w:line="259" w:lineRule="auto"/>
              <w:rPr>
                <w:highlight w:val="yellow"/>
              </w:rPr>
            </w:pPr>
            <w:r>
              <w:rPr>
                <w:highlight w:val="yellow"/>
              </w:rPr>
              <w:t xml:space="preserve">ул. __________________ д.______ </w:t>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left="7" w:firstLine="0"/>
              <w:jc w:val="left"/>
              <w:spacing w:after="0" w:line="259" w:lineRule="auto"/>
              <w:rPr>
                <w:highlight w:val="yellow"/>
              </w:rPr>
            </w:pPr>
            <w:r>
              <w:rPr>
                <w:highlight w:val="yellow"/>
              </w:rPr>
              <w:t xml:space="preserve">Серия, тип постройки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8"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Год постройки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Количество этажей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0" w:firstLine="0"/>
              <w:jc w:val="center"/>
              <w:spacing w:after="0" w:line="259" w:lineRule="auto"/>
              <w:rPr>
                <w:highlight w:val="yellow"/>
              </w:rPr>
            </w:pPr>
            <w:r>
              <w:rPr>
                <w:highlight w:val="yellow"/>
              </w:rPr>
            </w:r>
            <w:r>
              <w:rPr>
                <w:highlight w:val="yellow"/>
              </w:rPr>
            </w:r>
            <w:r>
              <w:rPr>
                <w:highlight w:val="yellow"/>
              </w:rPr>
            </w:r>
          </w:p>
        </w:tc>
      </w:tr>
      <w:tr>
        <w:trPr>
          <w:trHeight w:val="445"/>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Наличие подвала (технического этажа)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6"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Наличие мансарды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4"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Наличие мезонина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4"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Количество квартир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902"/>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7"/>
              <w:jc w:val="left"/>
              <w:spacing w:after="0" w:line="259" w:lineRule="auto"/>
              <w:rPr>
                <w:highlight w:val="yellow"/>
              </w:rPr>
            </w:pPr>
            <w:r>
              <w:rPr>
                <w:highlight w:val="yellow"/>
              </w:rPr>
              <w:t xml:space="preserve">Количество нежилых помещений без конкретного функционального назначения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left="7" w:firstLine="0"/>
              <w:jc w:val="left"/>
              <w:spacing w:after="0" w:line="259" w:lineRule="auto"/>
              <w:rPr>
                <w:highlight w:val="yellow"/>
              </w:rPr>
            </w:pPr>
            <w:r>
              <w:rPr>
                <w:highlight w:val="yellow"/>
              </w:rPr>
              <w:t xml:space="preserve">Количество кладовых помещений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left="7" w:firstLine="0"/>
              <w:jc w:val="left"/>
              <w:spacing w:after="0" w:line="259" w:lineRule="auto"/>
              <w:rPr>
                <w:highlight w:val="yellow"/>
              </w:rPr>
            </w:pPr>
            <w:r>
              <w:rPr>
                <w:highlight w:val="yellow"/>
              </w:rPr>
              <w:t xml:space="preserve">Количество </w:t>
            </w:r>
            <w:r>
              <w:rPr>
                <w:highlight w:val="yellow"/>
              </w:rPr>
              <w:t xml:space="preserve">машино</w:t>
            </w:r>
            <w:r>
              <w:rPr>
                <w:highlight w:val="yellow"/>
              </w:rPr>
              <w:t xml:space="preserve"> - мест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Строительный объем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Площадь: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2" w:firstLine="0"/>
              <w:jc w:val="center"/>
              <w:spacing w:after="0" w:line="259" w:lineRule="auto"/>
              <w:rPr>
                <w:highlight w:val="yellow"/>
              </w:rPr>
            </w:pPr>
            <w:r>
              <w:rPr>
                <w:highlight w:val="yellow"/>
              </w:rPr>
              <w:t xml:space="preserve"> </w:t>
            </w:r>
            <w:r>
              <w:rPr>
                <w:highlight w:val="yellow"/>
              </w:rPr>
            </w:r>
            <w:r>
              <w:rPr>
                <w:highlight w:val="yellow"/>
              </w:rPr>
            </w:r>
          </w:p>
        </w:tc>
      </w:tr>
      <w:tr>
        <w:trPr>
          <w:trHeight w:val="67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7"/>
              <w:jc w:val="left"/>
              <w:spacing w:after="0" w:line="259" w:lineRule="auto"/>
              <w:rPr>
                <w:highlight w:val="yellow"/>
              </w:rPr>
            </w:pPr>
            <w:r>
              <w:rPr>
                <w:highlight w:val="yellow"/>
              </w:rPr>
              <w:t xml:space="preserve">а) многоквартирного дома с лоджиями, балконами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67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left="7" w:firstLine="0"/>
              <w:spacing w:after="17" w:line="259" w:lineRule="auto"/>
              <w:rPr>
                <w:highlight w:val="yellow"/>
              </w:rPr>
            </w:pPr>
            <w:r>
              <w:rPr>
                <w:highlight w:val="yellow"/>
              </w:rPr>
              <w:t xml:space="preserve">б) многоквартирного дома без учёта </w:t>
            </w:r>
            <w:r>
              <w:rPr>
                <w:highlight w:val="yellow"/>
              </w:rPr>
            </w:r>
            <w:r>
              <w:rPr>
                <w:highlight w:val="yellow"/>
              </w:rPr>
            </w:r>
          </w:p>
          <w:p>
            <w:pPr>
              <w:ind w:firstLine="0"/>
              <w:jc w:val="left"/>
              <w:spacing w:after="0" w:line="259" w:lineRule="auto"/>
              <w:rPr>
                <w:highlight w:val="yellow"/>
              </w:rPr>
            </w:pPr>
            <w:r>
              <w:rPr>
                <w:highlight w:val="yellow"/>
              </w:rPr>
              <w:t xml:space="preserve">лоджий, балконов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67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7"/>
              <w:jc w:val="left"/>
              <w:spacing w:after="0" w:line="259" w:lineRule="auto"/>
              <w:rPr>
                <w:highlight w:val="yellow"/>
              </w:rPr>
            </w:pPr>
            <w:r>
              <w:rPr>
                <w:highlight w:val="yellow"/>
              </w:rPr>
              <w:t xml:space="preserve">в) </w:t>
            </w:r>
            <w:r>
              <w:rPr>
                <w:highlight w:val="yellow"/>
              </w:rPr>
              <w:tab/>
              <w:t xml:space="preserve">общая </w:t>
            </w:r>
            <w:r>
              <w:rPr>
                <w:highlight w:val="yellow"/>
              </w:rPr>
              <w:tab/>
              <w:t xml:space="preserve">площадь </w:t>
            </w:r>
            <w:r>
              <w:rPr>
                <w:highlight w:val="yellow"/>
              </w:rPr>
              <w:tab/>
              <w:t xml:space="preserve">подземной автостоянки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5" w:firstLine="0"/>
              <w:jc w:val="center"/>
              <w:spacing w:after="0" w:line="259" w:lineRule="auto"/>
              <w:rPr>
                <w:highlight w:val="yellow"/>
              </w:rPr>
            </w:pPr>
            <w:r>
              <w:rPr>
                <w:highlight w:val="yellow"/>
              </w:rPr>
            </w:r>
            <w:r>
              <w:rPr>
                <w:highlight w:val="yellow"/>
              </w:rPr>
            </w:r>
            <w:r>
              <w:rPr>
                <w:highlight w:val="yellow"/>
              </w:rPr>
            </w:r>
          </w:p>
        </w:tc>
      </w:tr>
      <w:tr>
        <w:trPr>
          <w:trHeight w:val="67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г) жилых помещений (общая площадь квартир)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136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д) нежилых помещений (общая площадь нежилых помещений, не входящих в состав общего имущества в многоквартирном доме) без учета кладовых помещений и </w:t>
            </w:r>
            <w:r>
              <w:rPr>
                <w:highlight w:val="yellow"/>
              </w:rPr>
              <w:t xml:space="preserve">машино</w:t>
            </w:r>
            <w:r>
              <w:rPr>
                <w:highlight w:val="yellow"/>
              </w:rPr>
              <w:t xml:space="preserve"> - мест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5"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е) кладовых помещений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1" w:firstLine="0"/>
              <w:jc w:val="center"/>
              <w:spacing w:after="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ж) </w:t>
            </w:r>
            <w:r>
              <w:rPr>
                <w:highlight w:val="yellow"/>
              </w:rPr>
              <w:t xml:space="preserve">машино</w:t>
            </w:r>
            <w:r>
              <w:rPr>
                <w:highlight w:val="yellow"/>
              </w:rPr>
              <w:t xml:space="preserve"> - мест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3" w:firstLine="0"/>
              <w:jc w:val="center"/>
              <w:spacing w:after="0" w:line="259" w:lineRule="auto"/>
              <w:rPr>
                <w:highlight w:val="yellow"/>
              </w:rPr>
            </w:pPr>
            <w:r>
              <w:rPr>
                <w:highlight w:val="yellow"/>
              </w:rPr>
            </w:r>
            <w:r>
              <w:rPr>
                <w:highlight w:val="yellow"/>
              </w:rPr>
            </w:r>
            <w:r>
              <w:rPr>
                <w:highlight w:val="yellow"/>
              </w:rPr>
            </w:r>
          </w:p>
        </w:tc>
      </w:tr>
      <w:tr>
        <w:trPr>
          <w:trHeight w:val="905"/>
        </w:trPr>
        <w:tc>
          <w:tcPr>
            <w:tcBorders>
              <w:top w:val="single" w:color="000000" w:sz="4" w:space="0"/>
              <w:left w:val="single" w:color="000000" w:sz="4" w:space="0"/>
              <w:bottom w:val="single" w:color="000000" w:sz="4" w:space="0"/>
              <w:right w:val="single" w:color="000000" w:sz="4" w:space="0"/>
            </w:tcBorders>
            <w:tcW w:w="3687" w:type="dxa"/>
            <w:vAlign w:val="center"/>
            <w:textDirection w:val="lrTb"/>
            <w:noWrap w:val="false"/>
          </w:tcPr>
          <w:p>
            <w:pPr>
              <w:ind w:firstLine="0"/>
              <w:jc w:val="left"/>
              <w:spacing w:after="0" w:line="259" w:lineRule="auto"/>
              <w:rPr>
                <w:highlight w:val="yellow"/>
              </w:rPr>
            </w:pPr>
            <w:r>
              <w:rPr>
                <w:highlight w:val="yellow"/>
              </w:rPr>
              <w:t xml:space="preserve">з) помещений общего пользования (общая площадь нежилых помещений, входящих в состав общего имущества в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4" w:type="dxa"/>
            <w:vAlign w:val="center"/>
            <w:textDirection w:val="lrTb"/>
            <w:noWrap w:val="false"/>
          </w:tcPr>
          <w:p>
            <w:pPr>
              <w:ind w:right="51" w:firstLine="0"/>
              <w:jc w:val="center"/>
              <w:spacing w:after="0" w:line="259" w:lineRule="auto"/>
              <w:rPr>
                <w:highlight w:val="yellow"/>
              </w:rPr>
            </w:pPr>
            <w:r>
              <w:rPr>
                <w:highlight w:val="yellow"/>
              </w:rPr>
            </w:r>
            <w:r>
              <w:rPr>
                <w:highlight w:val="yellow"/>
              </w:rPr>
            </w:r>
            <w:r>
              <w:rPr>
                <w:highlight w:val="yellow"/>
              </w:rPr>
            </w:r>
          </w:p>
        </w:tc>
      </w:tr>
    </w:tbl>
    <w:p>
      <w:pPr>
        <w:ind w:left="-1702" w:right="11198" w:firstLine="0"/>
        <w:jc w:val="left"/>
        <w:spacing w:after="0" w:line="259" w:lineRule="auto"/>
        <w:rPr>
          <w:highlight w:val="yellow"/>
        </w:rPr>
      </w:pPr>
      <w:r>
        <w:rPr>
          <w:highlight w:val="yellow"/>
        </w:rPr>
      </w:r>
      <w:r>
        <w:rPr>
          <w:highlight w:val="yellow"/>
        </w:rPr>
      </w:r>
      <w:r>
        <w:rPr>
          <w:highlight w:val="yellow"/>
        </w:rPr>
      </w:r>
    </w:p>
    <w:tbl>
      <w:tblPr>
        <w:tblStyle w:val="1153"/>
        <w:tblW w:w="9501" w:type="dxa"/>
        <w:tblInd w:w="0" w:type="dxa"/>
        <w:tblCellMar>
          <w:left w:w="60" w:type="dxa"/>
          <w:top w:w="152" w:type="dxa"/>
          <w:right w:w="43" w:type="dxa"/>
        </w:tblCellMar>
        <w:tblLook w:val="04A0" w:firstRow="1" w:lastRow="0" w:firstColumn="1" w:lastColumn="0" w:noHBand="0" w:noVBand="1"/>
      </w:tblPr>
      <w:tblGrid>
        <w:gridCol w:w="1844"/>
        <w:gridCol w:w="1842"/>
        <w:gridCol w:w="5815"/>
      </w:tblGrid>
      <w:tr>
        <w:trPr>
          <w:trHeight w:val="444"/>
        </w:trPr>
        <w:tc>
          <w:tcPr>
            <w:gridSpan w:val="2"/>
            <w:tcBorders>
              <w:top w:val="single" w:color="000000" w:sz="4" w:space="0"/>
              <w:left w:val="single" w:color="000000" w:sz="4" w:space="0"/>
              <w:bottom w:val="single" w:color="000000" w:sz="4" w:space="0"/>
              <w:right w:val="single" w:color="000000" w:sz="4" w:space="0"/>
            </w:tcBorders>
            <w:tcW w:w="3686" w:type="dxa"/>
            <w:vAlign w:val="center"/>
            <w:textDirection w:val="lrTb"/>
            <w:noWrap w:val="false"/>
          </w:tcPr>
          <w:p>
            <w:pPr>
              <w:ind w:left="2" w:firstLine="0"/>
              <w:jc w:val="left"/>
              <w:spacing w:after="0" w:line="259" w:lineRule="auto"/>
              <w:rPr>
                <w:highlight w:val="yellow"/>
              </w:rPr>
            </w:pPr>
            <w:r>
              <w:rPr>
                <w:highlight w:val="yellow"/>
              </w:rPr>
              <w:t xml:space="preserve">многоквартирном доме)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5" w:type="dxa"/>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r>
      <w:tr>
        <w:trPr>
          <w:trHeight w:val="444"/>
        </w:trPr>
        <w:tc>
          <w:tcPr>
            <w:gridSpan w:val="2"/>
            <w:tcBorders>
              <w:top w:val="single" w:color="000000" w:sz="4" w:space="0"/>
              <w:left w:val="single" w:color="000000" w:sz="4" w:space="0"/>
              <w:bottom w:val="single" w:color="000000" w:sz="4" w:space="0"/>
              <w:right w:val="single" w:color="000000" w:sz="4" w:space="0"/>
            </w:tcBorders>
            <w:tcW w:w="3686" w:type="dxa"/>
            <w:vAlign w:val="center"/>
            <w:textDirection w:val="lrTb"/>
            <w:noWrap w:val="false"/>
          </w:tcPr>
          <w:p>
            <w:pPr>
              <w:ind w:left="2" w:firstLine="0"/>
              <w:jc w:val="left"/>
              <w:spacing w:after="0" w:line="259" w:lineRule="auto"/>
              <w:rPr>
                <w:highlight w:val="yellow"/>
              </w:rPr>
            </w:pPr>
            <w:r>
              <w:rPr>
                <w:highlight w:val="yellow"/>
              </w:rPr>
              <w:t xml:space="preserve">Количество лестниц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5815" w:type="dxa"/>
            <w:vAlign w:val="center"/>
            <w:textDirection w:val="lrTb"/>
            <w:noWrap w:val="false"/>
          </w:tcPr>
          <w:p>
            <w:pPr>
              <w:ind w:right="22" w:firstLine="0"/>
              <w:jc w:val="center"/>
              <w:spacing w:after="0" w:line="259" w:lineRule="auto"/>
              <w:rPr>
                <w:highlight w:val="yellow"/>
              </w:rPr>
            </w:pPr>
            <w:r>
              <w:rPr>
                <w:highlight w:val="yellow"/>
              </w:rPr>
            </w:r>
            <w:r>
              <w:rPr>
                <w:highlight w:val="yellow"/>
              </w:rPr>
            </w:r>
            <w:r>
              <w:rPr>
                <w:highlight w:val="yellow"/>
              </w:rPr>
            </w:r>
          </w:p>
        </w:tc>
      </w:tr>
      <w:tr>
        <w:trPr>
          <w:trHeight w:val="674"/>
        </w:trPr>
        <w:tc>
          <w:tcPr>
            <w:gridSpan w:val="3"/>
            <w:tcBorders>
              <w:top w:val="single" w:color="000000" w:sz="4" w:space="0"/>
              <w:left w:val="single" w:color="000000" w:sz="4" w:space="0"/>
              <w:bottom w:val="single" w:color="000000" w:sz="4" w:space="0"/>
              <w:right w:val="single" w:color="000000" w:sz="4" w:space="0"/>
            </w:tcBorders>
            <w:tcW w:w="9501" w:type="dxa"/>
            <w:vAlign w:val="center"/>
            <w:textDirection w:val="lrTb"/>
            <w:noWrap w:val="false"/>
          </w:tcPr>
          <w:p>
            <w:pPr>
              <w:ind w:left="4131" w:hanging="2612"/>
              <w:jc w:val="left"/>
              <w:spacing w:after="0" w:line="259" w:lineRule="auto"/>
              <w:rPr>
                <w:highlight w:val="yellow"/>
              </w:rPr>
            </w:pPr>
            <w:r>
              <w:rPr>
                <w:b/>
                <w:highlight w:val="yellow"/>
              </w:rPr>
              <w:t xml:space="preserve">2.</w:t>
            </w:r>
            <w:r>
              <w:rPr>
                <w:rFonts w:ascii="Arial" w:hAnsi="Arial" w:eastAsia="Arial" w:cs="Arial"/>
                <w:b/>
                <w:highlight w:val="yellow"/>
              </w:rPr>
              <w:t xml:space="preserve"> </w:t>
            </w:r>
            <w:r>
              <w:rPr>
                <w:b/>
                <w:highlight w:val="yellow"/>
              </w:rPr>
              <w:t xml:space="preserve">Техническое состояние ограждающих несущих и ненесущих конструкций многоквартирного дома</w:t>
            </w:r>
            <w:r>
              <w:rPr>
                <w:highlight w:val="yellow"/>
              </w:rPr>
              <w:t xml:space="preserve"> </w:t>
            </w:r>
            <w:r>
              <w:rPr>
                <w:highlight w:val="yellow"/>
              </w:rPr>
            </w:r>
            <w:r>
              <w:rPr>
                <w:highlight w:val="yellow"/>
              </w:rPr>
            </w:r>
          </w:p>
        </w:tc>
      </w:tr>
      <w:tr>
        <w:trPr>
          <w:trHeight w:val="726"/>
        </w:trPr>
        <w:tc>
          <w:tcPr>
            <w:tcBorders>
              <w:top w:val="single" w:color="000000" w:sz="4" w:space="0"/>
              <w:left w:val="single" w:color="000000" w:sz="4" w:space="0"/>
              <w:bottom w:val="single" w:color="000000" w:sz="4" w:space="0"/>
              <w:right w:val="single" w:color="000000" w:sz="4" w:space="0"/>
            </w:tcBorders>
            <w:tcW w:w="1844" w:type="dxa"/>
            <w:vAlign w:val="center"/>
            <w:textDirection w:val="lrTb"/>
            <w:noWrap w:val="false"/>
          </w:tcPr>
          <w:p>
            <w:pPr>
              <w:ind w:firstLine="0"/>
              <w:jc w:val="center"/>
              <w:spacing w:after="0" w:line="259" w:lineRule="auto"/>
              <w:rPr>
                <w:highlight w:val="yellow"/>
              </w:rPr>
            </w:pPr>
            <w:r>
              <w:rPr>
                <w:highlight w:val="yellow"/>
              </w:rPr>
              <w:t xml:space="preserve">Наименование конструктивных элементов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textDirection w:val="lrTb"/>
            <w:noWrap w:val="false"/>
          </w:tcPr>
          <w:p>
            <w:pPr>
              <w:ind w:firstLine="0"/>
              <w:jc w:val="center"/>
              <w:spacing w:after="0" w:line="259" w:lineRule="auto"/>
              <w:rPr>
                <w:highlight w:val="yellow"/>
              </w:rPr>
            </w:pPr>
            <w:r>
              <w:rPr>
                <w:highlight w:val="yellow"/>
              </w:rPr>
              <w:t xml:space="preserve">Описание элементов (количество, материал, конструкция или система, отделка и прочее) </w:t>
            </w:r>
            <w:r>
              <w:rPr>
                <w:highlight w:val="yellow"/>
              </w:rPr>
            </w:r>
            <w:r>
              <w:rPr>
                <w:highlight w:val="yellow"/>
              </w:rPr>
            </w:r>
          </w:p>
        </w:tc>
      </w:tr>
      <w:tr>
        <w:trPr>
          <w:trHeight w:val="385"/>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firstLine="0"/>
              <w:jc w:val="left"/>
              <w:spacing w:after="0" w:line="259" w:lineRule="auto"/>
              <w:rPr>
                <w:highlight w:val="yellow"/>
              </w:rPr>
            </w:pPr>
            <w:r>
              <w:rPr>
                <w:highlight w:val="yellow"/>
              </w:rPr>
              <w:t xml:space="preserve">Фундамент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right="14" w:firstLine="0"/>
              <w:jc w:val="left"/>
              <w:spacing w:after="0" w:line="259" w:lineRule="auto"/>
              <w:rPr>
                <w:highlight w:val="yellow"/>
              </w:rPr>
            </w:pPr>
            <w:r>
              <w:rPr>
                <w:highlight w:val="yellow"/>
              </w:rPr>
            </w:r>
            <w:r>
              <w:rPr>
                <w:highlight w:val="yellow"/>
              </w:rPr>
            </w:r>
            <w:r>
              <w:rPr>
                <w:highlight w:val="yellow"/>
              </w:rPr>
            </w:r>
          </w:p>
        </w:tc>
      </w:tr>
      <w:tr>
        <w:trPr>
          <w:trHeight w:val="972"/>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Наружные и внутренние капитальные стены </w:t>
            </w:r>
            <w:r>
              <w:rPr>
                <w:highlight w:val="yellow"/>
              </w:rPr>
            </w:r>
            <w:r>
              <w:rPr>
                <w:highlight w:val="yellow"/>
              </w:rPr>
            </w:r>
          </w:p>
          <w:p>
            <w:pPr>
              <w:ind w:left="2" w:firstLine="0"/>
              <w:jc w:val="left"/>
              <w:spacing w:after="0" w:line="259" w:lineRule="auto"/>
              <w:rPr>
                <w:highlight w:val="yellow"/>
              </w:rPr>
            </w:pPr>
            <w:r>
              <w:rPr>
                <w:highlight w:val="yellow"/>
              </w:rPr>
              <w:t xml:space="preserve">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right="14" w:firstLine="0"/>
              <w:jc w:val="left"/>
              <w:spacing w:after="0" w:line="259" w:lineRule="auto"/>
              <w:rPr>
                <w:highlight w:val="yellow"/>
              </w:rPr>
            </w:pPr>
            <w:r>
              <w:rPr>
                <w:highlight w:val="yellow"/>
              </w:rPr>
            </w:r>
            <w:r>
              <w:rPr>
                <w:highlight w:val="yellow"/>
              </w:rPr>
            </w:r>
            <w:r>
              <w:rPr>
                <w:highlight w:val="yellow"/>
              </w:rPr>
            </w:r>
          </w:p>
        </w:tc>
      </w:tr>
      <w:tr>
        <w:trPr>
          <w:trHeight w:val="395"/>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Перегородки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textDirection w:val="lrTb"/>
            <w:noWrap w:val="false"/>
          </w:tcPr>
          <w:p>
            <w:pPr>
              <w:ind w:right="14" w:firstLine="0"/>
              <w:jc w:val="left"/>
              <w:spacing w:after="0" w:line="259" w:lineRule="auto"/>
              <w:rPr>
                <w:highlight w:val="yellow"/>
              </w:rPr>
            </w:pPr>
            <w:r>
              <w:rPr>
                <w:highlight w:val="yellow"/>
              </w:rPr>
            </w:r>
            <w:r>
              <w:rPr>
                <w:highlight w:val="yellow"/>
              </w:rPr>
            </w:r>
            <w:r>
              <w:rPr>
                <w:highlight w:val="yellow"/>
              </w:rPr>
            </w:r>
          </w:p>
        </w:tc>
      </w:tr>
      <w:tr>
        <w:trPr>
          <w:trHeight w:val="531"/>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Перекрытия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right="14" w:firstLine="0"/>
              <w:jc w:val="left"/>
              <w:spacing w:after="0" w:line="259" w:lineRule="auto"/>
              <w:rPr>
                <w:highlight w:val="yellow"/>
              </w:rPr>
            </w:pPr>
            <w:r>
              <w:rPr>
                <w:highlight w:val="yellow"/>
              </w:rPr>
            </w:r>
            <w:r>
              <w:rPr>
                <w:highlight w:val="yellow"/>
              </w:rPr>
            </w:r>
            <w:r>
              <w:rPr>
                <w:highlight w:val="yellow"/>
              </w:rPr>
            </w:r>
          </w:p>
        </w:tc>
      </w:tr>
      <w:tr>
        <w:trPr>
          <w:trHeight w:val="555"/>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Крыша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textDirection w:val="lrTb"/>
            <w:noWrap w:val="false"/>
          </w:tcPr>
          <w:p>
            <w:pPr>
              <w:ind w:right="14" w:firstLine="0"/>
              <w:jc w:val="left"/>
              <w:spacing w:after="0" w:line="259" w:lineRule="auto"/>
              <w:rPr>
                <w:highlight w:val="yellow"/>
              </w:rPr>
            </w:pPr>
            <w:r>
              <w:rPr>
                <w:highlight w:val="yellow"/>
              </w:rPr>
            </w:r>
            <w:r>
              <w:rPr>
                <w:highlight w:val="yellow"/>
              </w:rPr>
            </w:r>
            <w:r>
              <w:rPr>
                <w:highlight w:val="yellow"/>
              </w:rPr>
            </w:r>
          </w:p>
        </w:tc>
      </w:tr>
      <w:tr>
        <w:trPr>
          <w:trHeight w:val="1246"/>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Полы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left="2" w:firstLine="0"/>
              <w:jc w:val="left"/>
              <w:spacing w:after="18" w:line="259" w:lineRule="auto"/>
              <w:rPr>
                <w:highlight w:val="yellow"/>
              </w:rPr>
            </w:pPr>
            <w:r>
              <w:rPr>
                <w:highlight w:val="yellow"/>
              </w:rPr>
              <w:t xml:space="preserve">В МОП: </w:t>
            </w:r>
            <w:r>
              <w:rPr>
                <w:highlight w:val="yellow"/>
              </w:rPr>
            </w:r>
            <w:r>
              <w:rPr>
                <w:highlight w:val="yellow"/>
              </w:rPr>
            </w:r>
          </w:p>
          <w:p>
            <w:pPr>
              <w:numPr>
                <w:ilvl w:val="0"/>
                <w:numId w:val="33"/>
              </w:numPr>
              <w:ind w:hanging="360"/>
              <w:jc w:val="left"/>
              <w:spacing w:after="1" w:line="279" w:lineRule="auto"/>
              <w:rPr>
                <w:highlight w:val="yellow"/>
              </w:rPr>
            </w:pPr>
            <w:r>
              <w:rPr>
                <w:highlight w:val="yellow"/>
              </w:rPr>
              <w:t xml:space="preserve">В вестибюлях, лифтовых холлах, </w:t>
            </w:r>
            <w:r>
              <w:rPr>
                <w:highlight w:val="yellow"/>
              </w:rPr>
              <w:t xml:space="preserve">внеквартирных</w:t>
            </w:r>
            <w:r>
              <w:rPr>
                <w:highlight w:val="yellow"/>
              </w:rPr>
              <w:t xml:space="preserve"> коридорах, тамбурах входных групп - </w:t>
            </w:r>
            <w:r>
              <w:rPr>
                <w:highlight w:val="yellow"/>
              </w:rPr>
            </w:r>
            <w:r>
              <w:rPr>
                <w:highlight w:val="yellow"/>
              </w:rPr>
            </w:r>
          </w:p>
          <w:p>
            <w:pPr>
              <w:pStyle w:val="1154"/>
              <w:numPr>
                <w:ilvl w:val="0"/>
                <w:numId w:val="33"/>
              </w:numPr>
              <w:ind w:hanging="10"/>
              <w:jc w:val="left"/>
              <w:spacing w:after="0" w:line="259" w:lineRule="auto"/>
              <w:rPr>
                <w:highlight w:val="yellow"/>
              </w:rPr>
            </w:pPr>
            <w:r>
              <w:rPr>
                <w:highlight w:val="yellow"/>
              </w:rPr>
              <w:t xml:space="preserve">В лестничных клетках – </w:t>
            </w:r>
            <w:r>
              <w:rPr>
                <w:highlight w:val="yellow"/>
              </w:rPr>
            </w:r>
            <w:r>
              <w:rPr>
                <w:highlight w:val="yellow"/>
              </w:rPr>
            </w:r>
          </w:p>
        </w:tc>
      </w:tr>
    </w:tbl>
    <w:p>
      <w:pPr>
        <w:ind w:left="-1702" w:right="11198" w:firstLine="0"/>
        <w:jc w:val="left"/>
        <w:spacing w:after="0" w:line="259" w:lineRule="auto"/>
        <w:rPr>
          <w:highlight w:val="yellow"/>
        </w:rPr>
      </w:pPr>
      <w:r>
        <w:rPr>
          <w:highlight w:val="yellow"/>
        </w:rPr>
      </w:r>
      <w:r>
        <w:rPr>
          <w:highlight w:val="yellow"/>
        </w:rPr>
      </w:r>
      <w:r>
        <w:rPr>
          <w:highlight w:val="yellow"/>
        </w:rPr>
      </w:r>
    </w:p>
    <w:tbl>
      <w:tblPr>
        <w:tblStyle w:val="1153"/>
        <w:tblW w:w="9501" w:type="dxa"/>
        <w:tblInd w:w="0" w:type="dxa"/>
        <w:tblCellMar>
          <w:left w:w="60" w:type="dxa"/>
          <w:top w:w="11" w:type="dxa"/>
          <w:right w:w="38" w:type="dxa"/>
          <w:bottom w:w="11" w:type="dxa"/>
        </w:tblCellMar>
        <w:tblLook w:val="04A0" w:firstRow="1" w:lastRow="0" w:firstColumn="1" w:lastColumn="0" w:noHBand="0" w:noVBand="1"/>
      </w:tblPr>
      <w:tblGrid>
        <w:gridCol w:w="1844"/>
        <w:gridCol w:w="7657"/>
      </w:tblGrid>
      <w:tr>
        <w:trPr>
          <w:trHeight w:val="593"/>
        </w:trPr>
        <w:tc>
          <w:tcPr>
            <w:tcBorders>
              <w:top w:val="single" w:color="000000" w:sz="4" w:space="0"/>
              <w:left w:val="single" w:color="000000" w:sz="4" w:space="0"/>
              <w:bottom w:val="none" w:color="000000" w:sz="4" w:space="0"/>
              <w:right w:val="single" w:color="000000" w:sz="4" w:space="0"/>
            </w:tcBorders>
            <w:tcW w:w="1844" w:type="dxa"/>
            <w:textDirection w:val="lrTb"/>
            <w:noWrap w:val="false"/>
          </w:tcPr>
          <w:p>
            <w:pPr>
              <w:ind w:firstLine="0"/>
              <w:jc w:val="left"/>
              <w:spacing w:after="0" w:line="259" w:lineRule="auto"/>
              <w:rPr>
                <w:highlight w:val="yellow"/>
              </w:rPr>
            </w:pPr>
            <w:r>
              <w:rPr>
                <w:highlight w:val="yellow"/>
              </w:rPr>
              <w:t xml:space="preserve">Проемы </w:t>
            </w:r>
            <w:r>
              <w:rPr>
                <w:highlight w:val="yellow"/>
              </w:rPr>
            </w:r>
            <w:r>
              <w:rPr>
                <w:highlight w:val="yellow"/>
              </w:rPr>
            </w:r>
          </w:p>
        </w:tc>
        <w:tc>
          <w:tcPr>
            <w:tcBorders>
              <w:top w:val="single" w:color="000000" w:sz="4" w:space="0"/>
              <w:left w:val="single" w:color="000000" w:sz="4" w:space="0"/>
              <w:bottom w:val="none" w:color="000000" w:sz="4" w:space="0"/>
              <w:right w:val="single" w:color="000000" w:sz="4" w:space="0"/>
            </w:tcBorders>
            <w:tcW w:w="7657" w:type="dxa"/>
            <w:textDirection w:val="lrTb"/>
            <w:noWrap w:val="false"/>
          </w:tcPr>
          <w:p>
            <w:pPr>
              <w:ind w:firstLine="0"/>
              <w:jc w:val="left"/>
              <w:spacing w:after="0" w:line="259" w:lineRule="auto"/>
              <w:rPr>
                <w:highlight w:val="yellow"/>
              </w:rPr>
            </w:pPr>
            <w:r>
              <w:rPr>
                <w:color w:val="ff0000"/>
                <w:highlight w:val="yellow"/>
              </w:rPr>
              <w:t xml:space="preserve"> </w:t>
            </w:r>
            <w:r>
              <w:rPr>
                <w:highlight w:val="yellow"/>
              </w:rPr>
            </w:r>
            <w:r>
              <w:rPr>
                <w:highlight w:val="yellow"/>
              </w:rPr>
            </w:r>
          </w:p>
        </w:tc>
      </w:tr>
      <w:tr>
        <w:trPr>
          <w:trHeight w:val="823"/>
        </w:trPr>
        <w:tc>
          <w:tcPr>
            <w:tcBorders>
              <w:top w:val="none" w:color="000000" w:sz="4" w:space="0"/>
              <w:left w:val="single" w:color="000000" w:sz="4" w:space="0"/>
              <w:bottom w:val="none" w:color="000000" w:sz="4" w:space="0"/>
              <w:right w:val="single" w:color="000000" w:sz="4" w:space="0"/>
            </w:tcBorders>
            <w:tcW w:w="1844" w:type="dxa"/>
            <w:textDirection w:val="lrTb"/>
            <w:noWrap w:val="false"/>
          </w:tcPr>
          <w:p>
            <w:pPr>
              <w:ind w:firstLine="0"/>
              <w:jc w:val="left"/>
              <w:spacing w:after="0" w:line="259" w:lineRule="auto"/>
              <w:rPr>
                <w:highlight w:val="yellow"/>
              </w:rPr>
            </w:pPr>
            <w:r>
              <w:rPr>
                <w:highlight w:val="yellow"/>
              </w:rPr>
              <w:t xml:space="preserve">окна </w:t>
            </w:r>
            <w:r>
              <w:rPr>
                <w:highlight w:val="yellow"/>
              </w:rPr>
            </w:r>
            <w:r>
              <w:rPr>
                <w:highlight w:val="yellow"/>
              </w:rPr>
            </w:r>
          </w:p>
        </w:tc>
        <w:tc>
          <w:tcPr>
            <w:tcBorders>
              <w:top w:val="none" w:color="000000" w:sz="4" w:space="0"/>
              <w:left w:val="single" w:color="000000" w:sz="4" w:space="0"/>
              <w:right w:val="single" w:color="000000" w:sz="4" w:space="0"/>
            </w:tcBorders>
            <w:tcW w:w="7657" w:type="dxa"/>
            <w:vMerge w:val="restart"/>
            <w:textDirection w:val="lrTb"/>
            <w:noWrap w:val="false"/>
          </w:tcPr>
          <w:p>
            <w:pPr>
              <w:ind w:hanging="10"/>
              <w:jc w:val="left"/>
              <w:spacing w:after="160" w:line="259" w:lineRule="auto"/>
              <w:rPr>
                <w:highlight w:val="yellow"/>
              </w:rPr>
            </w:pPr>
            <w:r>
              <w:rPr>
                <w:highlight w:val="yellow"/>
              </w:rPr>
            </w:r>
            <w:r>
              <w:rPr>
                <w:highlight w:val="yellow"/>
              </w:rPr>
            </w:r>
            <w:r>
              <w:rPr>
                <w:highlight w:val="yellow"/>
              </w:rPr>
            </w:r>
          </w:p>
        </w:tc>
      </w:tr>
      <w:tr>
        <w:trPr>
          <w:trHeight w:val="1265"/>
        </w:trPr>
        <w:tc>
          <w:tcPr>
            <w:tcBorders>
              <w:top w:val="none" w:color="000000" w:sz="4" w:space="0"/>
              <w:left w:val="single" w:color="000000" w:sz="4" w:space="0"/>
              <w:bottom w:val="none" w:color="000000" w:sz="4" w:space="0"/>
              <w:right w:val="single" w:color="000000" w:sz="4" w:space="0"/>
            </w:tcBorders>
            <w:tcW w:w="1844" w:type="dxa"/>
            <w:textDirection w:val="lrTb"/>
            <w:noWrap w:val="false"/>
          </w:tcPr>
          <w:p>
            <w:pPr>
              <w:ind w:firstLine="0"/>
              <w:jc w:val="left"/>
              <w:spacing w:after="0" w:line="259" w:lineRule="auto"/>
              <w:rPr>
                <w:highlight w:val="yellow"/>
              </w:rPr>
            </w:pPr>
            <w:r>
              <w:rPr>
                <w:highlight w:val="yellow"/>
              </w:rPr>
              <w:t xml:space="preserve">двери </w:t>
            </w:r>
            <w:r>
              <w:rPr>
                <w:highlight w:val="yellow"/>
              </w:rPr>
            </w:r>
            <w:r>
              <w:rPr>
                <w:highlight w:val="yellow"/>
              </w:rPr>
            </w:r>
          </w:p>
        </w:tc>
        <w:tc>
          <w:tcPr>
            <w:tcBorders>
              <w:left w:val="single" w:color="000000" w:sz="4" w:space="0"/>
              <w:right w:val="single" w:color="000000" w:sz="4" w:space="0"/>
            </w:tcBorders>
            <w:tcW w:w="7657" w:type="dxa"/>
            <w:vAlign w:val="center"/>
            <w:vMerge w:val="continue"/>
            <w:textDirection w:val="lrTb"/>
            <w:noWrap w:val="false"/>
          </w:tcPr>
          <w:p>
            <w:pPr>
              <w:jc w:val="left"/>
              <w:spacing w:after="160" w:line="259" w:lineRule="auto"/>
              <w:rPr>
                <w:highlight w:val="yellow"/>
              </w:rPr>
            </w:pPr>
            <w:r>
              <w:rPr>
                <w:highlight w:val="yellow"/>
              </w:rPr>
            </w:r>
            <w:r>
              <w:rPr>
                <w:highlight w:val="yellow"/>
              </w:rPr>
            </w:r>
            <w:r>
              <w:rPr>
                <w:highlight w:val="yellow"/>
              </w:rPr>
            </w:r>
          </w:p>
        </w:tc>
      </w:tr>
      <w:tr>
        <w:trPr>
          <w:trHeight w:val="69"/>
        </w:trPr>
        <w:tc>
          <w:tcPr>
            <w:tcBorders>
              <w:top w:val="none" w:color="000000" w:sz="4" w:space="0"/>
              <w:left w:val="single" w:color="000000" w:sz="4" w:space="0"/>
              <w:bottom w:val="single" w:color="000000" w:sz="4" w:space="0"/>
              <w:right w:val="single" w:color="000000" w:sz="4" w:space="0"/>
            </w:tcBorders>
            <w:tcW w:w="1844" w:type="dxa"/>
            <w:textDirection w:val="lrTb"/>
            <w:noWrap w:val="false"/>
          </w:tcPr>
          <w:p>
            <w:pPr>
              <w:ind w:firstLine="0"/>
              <w:jc w:val="left"/>
              <w:spacing w:after="0" w:line="259" w:lineRule="auto"/>
              <w:rPr>
                <w:highlight w:val="yellow"/>
              </w:rPr>
            </w:pPr>
            <w:r>
              <w:rPr>
                <w:highlight w:val="yellow"/>
              </w:rPr>
              <w:t xml:space="preserve">(другое) </w:t>
            </w:r>
            <w:r>
              <w:rPr>
                <w:highlight w:val="yellow"/>
              </w:rPr>
            </w:r>
            <w:r>
              <w:rPr>
                <w:highlight w:val="yellow"/>
              </w:rPr>
            </w:r>
          </w:p>
        </w:tc>
        <w:tc>
          <w:tcPr>
            <w:tcBorders>
              <w:left w:val="single" w:color="000000" w:sz="4" w:space="0"/>
              <w:bottom w:val="single" w:color="000000" w:sz="4" w:space="0"/>
              <w:right w:val="single" w:color="000000" w:sz="4" w:space="0"/>
            </w:tcBorders>
            <w:tcW w:w="7657" w:type="dxa"/>
            <w:vAlign w:val="center"/>
            <w:vMerge w:val="continue"/>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r>
      <w:tr>
        <w:trPr>
          <w:trHeight w:val="580"/>
        </w:trPr>
        <w:tc>
          <w:tcPr>
            <w:tcBorders>
              <w:top w:val="single" w:color="000000" w:sz="4" w:space="0"/>
              <w:left w:val="single" w:color="000000" w:sz="4" w:space="0"/>
              <w:bottom w:val="none" w:color="000000" w:sz="4" w:space="0"/>
              <w:right w:val="single" w:color="000000" w:sz="4" w:space="0"/>
            </w:tcBorders>
            <w:tcW w:w="1844" w:type="dxa"/>
            <w:vAlign w:val="center"/>
            <w:textDirection w:val="lrTb"/>
            <w:noWrap w:val="false"/>
          </w:tcPr>
          <w:p>
            <w:pPr>
              <w:ind w:left="2" w:firstLine="0"/>
              <w:jc w:val="left"/>
              <w:spacing w:after="0" w:line="259" w:lineRule="auto"/>
              <w:rPr>
                <w:highlight w:val="yellow"/>
              </w:rPr>
            </w:pPr>
            <w:r>
              <w:rPr>
                <w:highlight w:val="yellow"/>
              </w:rPr>
              <w:t xml:space="preserve">Отделка </w:t>
            </w:r>
            <w:r>
              <w:rPr>
                <w:highlight w:val="yellow"/>
              </w:rPr>
            </w:r>
            <w:r>
              <w:rPr>
                <w:highlight w:val="yellow"/>
              </w:rPr>
            </w:r>
          </w:p>
        </w:tc>
        <w:tc>
          <w:tcPr>
            <w:tcBorders>
              <w:top w:val="single" w:color="000000" w:sz="4" w:space="0"/>
              <w:left w:val="single" w:color="000000" w:sz="4" w:space="0"/>
              <w:bottom w:val="none" w:color="000000" w:sz="4" w:space="0"/>
              <w:right w:val="single" w:color="000000" w:sz="4" w:space="0"/>
            </w:tcBorders>
            <w:tcW w:w="7657" w:type="dxa"/>
            <w:textDirection w:val="lrTb"/>
            <w:noWrap w:val="false"/>
          </w:tcPr>
          <w:p>
            <w:pPr>
              <w:ind w:firstLine="0"/>
              <w:jc w:val="left"/>
              <w:spacing w:after="0" w:line="259" w:lineRule="auto"/>
              <w:rPr>
                <w:highlight w:val="yellow"/>
              </w:rPr>
            </w:pPr>
            <w:r>
              <w:rPr>
                <w:color w:val="ff0000"/>
                <w:highlight w:val="yellow"/>
              </w:rPr>
              <w:t xml:space="preserve"> </w:t>
            </w:r>
            <w:r>
              <w:rPr>
                <w:highlight w:val="yellow"/>
              </w:rPr>
            </w:r>
            <w:r>
              <w:rPr>
                <w:highlight w:val="yellow"/>
              </w:rPr>
            </w:r>
          </w:p>
        </w:tc>
      </w:tr>
      <w:tr>
        <w:trPr>
          <w:trHeight w:val="770"/>
        </w:trPr>
        <w:tc>
          <w:tcPr>
            <w:tcBorders>
              <w:top w:val="none" w:color="000000" w:sz="4" w:space="0"/>
              <w:left w:val="single" w:color="000000" w:sz="4" w:space="0"/>
              <w:bottom w:val="non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внутренняя (МОП, тех. помещения) </w:t>
            </w:r>
            <w:r>
              <w:rPr>
                <w:highlight w:val="yellow"/>
              </w:rPr>
            </w:r>
            <w:r>
              <w:rPr>
                <w:highlight w:val="yellow"/>
              </w:rPr>
            </w:r>
          </w:p>
        </w:tc>
        <w:tc>
          <w:tcPr>
            <w:tcBorders>
              <w:top w:val="none" w:color="000000" w:sz="4" w:space="0"/>
              <w:left w:val="single" w:color="000000" w:sz="4" w:space="0"/>
              <w:right w:val="single" w:color="000000" w:sz="4" w:space="0"/>
            </w:tcBorders>
            <w:tcW w:w="7657" w:type="dxa"/>
            <w:vMerge w:val="restart"/>
            <w:textDirection w:val="lrTb"/>
            <w:noWrap w:val="false"/>
          </w:tcPr>
          <w:p>
            <w:pPr>
              <w:jc w:val="left"/>
              <w:spacing w:after="160" w:line="259" w:lineRule="auto"/>
              <w:rPr>
                <w:highlight w:val="yellow"/>
              </w:rPr>
            </w:pPr>
            <w:r>
              <w:rPr>
                <w:highlight w:val="yellow"/>
              </w:rPr>
            </w:r>
            <w:r>
              <w:rPr>
                <w:highlight w:val="yellow"/>
              </w:rPr>
            </w:r>
            <w:r>
              <w:rPr>
                <w:highlight w:val="yellow"/>
              </w:rPr>
            </w:r>
          </w:p>
        </w:tc>
      </w:tr>
      <w:tr>
        <w:trPr>
          <w:trHeight w:val="69"/>
        </w:trPr>
        <w:tc>
          <w:tcPr>
            <w:tcBorders>
              <w:top w:val="non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наружная (фасад) </w:t>
            </w:r>
            <w:r>
              <w:rPr>
                <w:highlight w:val="yellow"/>
              </w:rPr>
            </w:r>
            <w:r>
              <w:rPr>
                <w:highlight w:val="yellow"/>
              </w:rPr>
            </w:r>
          </w:p>
        </w:tc>
        <w:tc>
          <w:tcPr>
            <w:tcBorders>
              <w:left w:val="single" w:color="000000" w:sz="4" w:space="0"/>
              <w:bottom w:val="single" w:color="000000" w:sz="4" w:space="0"/>
              <w:right w:val="single" w:color="000000" w:sz="4" w:space="0"/>
            </w:tcBorders>
            <w:tcW w:w="7657" w:type="dxa"/>
            <w:vAlign w:val="center"/>
            <w:vMerge w:val="continue"/>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r>
      <w:tr>
        <w:trPr>
          <w:trHeight w:val="444"/>
        </w:trPr>
        <w:tc>
          <w:tcPr>
            <w:tcBorders>
              <w:top w:val="single" w:color="000000" w:sz="4" w:space="0"/>
              <w:left w:val="single" w:color="000000" w:sz="4" w:space="0"/>
              <w:bottom w:val="single" w:color="000000" w:sz="4" w:space="0"/>
              <w:right w:val="single" w:color="000000" w:sz="4" w:space="0"/>
            </w:tcBorders>
            <w:tcW w:w="1844" w:type="dxa"/>
            <w:vAlign w:val="center"/>
            <w:textDirection w:val="lrTb"/>
            <w:noWrap w:val="false"/>
          </w:tcPr>
          <w:p>
            <w:pPr>
              <w:ind w:left="2" w:firstLine="0"/>
              <w:jc w:val="left"/>
              <w:spacing w:after="0" w:line="259" w:lineRule="auto"/>
              <w:rPr>
                <w:highlight w:val="yellow"/>
              </w:rPr>
            </w:pPr>
            <w:r>
              <w:rPr>
                <w:highlight w:val="yellow"/>
              </w:rPr>
              <w:t xml:space="preserve">Другое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left="2" w:firstLine="0"/>
              <w:jc w:val="left"/>
              <w:spacing w:after="0" w:line="259" w:lineRule="auto"/>
              <w:rPr>
                <w:highlight w:val="yellow"/>
              </w:rPr>
            </w:pPr>
            <w:r>
              <w:rPr>
                <w:highlight w:val="yellow"/>
              </w:rPr>
              <w:t xml:space="preserve"> </w:t>
            </w:r>
            <w:r>
              <w:rPr>
                <w:highlight w:val="yellow"/>
              </w:rPr>
            </w:r>
            <w:r>
              <w:rPr>
                <w:highlight w:val="yellow"/>
              </w:rPr>
            </w:r>
          </w:p>
          <w:p>
            <w:pPr>
              <w:ind w:firstLine="0"/>
              <w:jc w:val="left"/>
              <w:spacing w:after="0" w:line="259" w:lineRule="auto"/>
              <w:rPr>
                <w:highlight w:val="yellow"/>
              </w:rPr>
            </w:pPr>
            <w:r>
              <w:rPr>
                <w:highlight w:val="yellow"/>
              </w:rPr>
              <w:t xml:space="preserve"> </w:t>
            </w:r>
            <w:r>
              <w:rPr>
                <w:highlight w:val="yellow"/>
              </w:rPr>
            </w:r>
            <w:r>
              <w:rPr>
                <w:highlight w:val="yellow"/>
              </w:rPr>
            </w:r>
          </w:p>
        </w:tc>
      </w:tr>
      <w:tr>
        <w:trPr>
          <w:trHeight w:val="905"/>
        </w:trPr>
        <w:tc>
          <w:tcPr>
            <w:gridSpan w:val="2"/>
            <w:tcBorders>
              <w:top w:val="single" w:color="000000" w:sz="4" w:space="0"/>
              <w:left w:val="single" w:color="000000" w:sz="4" w:space="0"/>
              <w:bottom w:val="single" w:color="000000" w:sz="4" w:space="0"/>
              <w:right w:val="single" w:color="000000" w:sz="4" w:space="0"/>
            </w:tcBorders>
            <w:tcW w:w="9501" w:type="dxa"/>
            <w:vAlign w:val="center"/>
            <w:textDirection w:val="lrTb"/>
            <w:noWrap w:val="false"/>
          </w:tcPr>
          <w:p>
            <w:pPr>
              <w:ind w:left="1308" w:hanging="144"/>
              <w:jc w:val="left"/>
              <w:spacing w:after="0" w:line="284" w:lineRule="auto"/>
              <w:rPr>
                <w:highlight w:val="yellow"/>
              </w:rPr>
            </w:pPr>
            <w:r>
              <w:rPr>
                <w:b/>
                <w:highlight w:val="yellow"/>
              </w:rPr>
              <w:t xml:space="preserve">3.</w:t>
            </w:r>
            <w:r>
              <w:rPr>
                <w:rFonts w:ascii="Arial" w:hAnsi="Arial" w:eastAsia="Arial" w:cs="Arial"/>
                <w:b/>
                <w:highlight w:val="yellow"/>
              </w:rPr>
              <w:t xml:space="preserve"> </w:t>
            </w:r>
            <w:r>
              <w:rPr>
                <w:b/>
                <w:highlight w:val="yellow"/>
              </w:rPr>
              <w:t xml:space="preserve">Внутридомовые инженерные коммуникации и оборудование для предоставления коммунальных услуг, а также механическое, электрическое, санитарно-техническое и </w:t>
            </w:r>
            <w:r>
              <w:rPr>
                <w:highlight w:val="yellow"/>
              </w:rPr>
            </w:r>
            <w:r>
              <w:rPr>
                <w:highlight w:val="yellow"/>
              </w:rPr>
            </w:r>
          </w:p>
          <w:p>
            <w:pPr>
              <w:ind w:left="1058" w:firstLine="0"/>
              <w:jc w:val="center"/>
              <w:spacing w:after="0" w:line="259" w:lineRule="auto"/>
              <w:rPr>
                <w:highlight w:val="yellow"/>
              </w:rPr>
            </w:pPr>
            <w:r>
              <w:rPr>
                <w:b/>
                <w:highlight w:val="yellow"/>
              </w:rPr>
              <w:t xml:space="preserve">иное оборудование </w:t>
            </w:r>
            <w:r>
              <w:rPr>
                <w:highlight w:val="yellow"/>
              </w:rPr>
            </w:r>
            <w:r>
              <w:rPr>
                <w:highlight w:val="yellow"/>
              </w:rPr>
            </w:r>
          </w:p>
        </w:tc>
      </w:tr>
      <w:tr>
        <w:trPr>
          <w:trHeight w:val="780"/>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Электроснабжение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right="19" w:firstLine="0"/>
              <w:jc w:val="left"/>
              <w:spacing w:after="0" w:line="259" w:lineRule="auto"/>
              <w:rPr>
                <w:highlight w:val="yellow"/>
              </w:rPr>
            </w:pPr>
            <w:r>
              <w:rPr>
                <w:highlight w:val="yellow"/>
              </w:rPr>
            </w:r>
            <w:r>
              <w:rPr>
                <w:highlight w:val="yellow"/>
              </w:rPr>
            </w:r>
            <w:r>
              <w:rPr>
                <w:highlight w:val="yellow"/>
              </w:rPr>
            </w:r>
          </w:p>
        </w:tc>
      </w:tr>
      <w:tr>
        <w:trPr>
          <w:trHeight w:val="1135"/>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Холодное водоснабжение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right="19" w:firstLine="0"/>
              <w:jc w:val="left"/>
              <w:spacing w:after="0" w:line="259" w:lineRule="auto"/>
              <w:rPr>
                <w:highlight w:val="yellow"/>
              </w:rPr>
            </w:pPr>
            <w:r>
              <w:rPr>
                <w:highlight w:val="yellow"/>
              </w:rPr>
            </w:r>
            <w:r>
              <w:rPr>
                <w:highlight w:val="yellow"/>
              </w:rPr>
            </w:r>
            <w:r>
              <w:rPr>
                <w:highlight w:val="yellow"/>
              </w:rPr>
            </w:r>
          </w:p>
        </w:tc>
      </w:tr>
    </w:tbl>
    <w:p>
      <w:pPr>
        <w:ind w:left="-1702" w:right="11198" w:firstLine="0"/>
        <w:jc w:val="left"/>
        <w:spacing w:after="0" w:line="259" w:lineRule="auto"/>
        <w:rPr>
          <w:highlight w:val="yellow"/>
        </w:rPr>
      </w:pPr>
      <w:r>
        <w:rPr>
          <w:highlight w:val="yellow"/>
        </w:rPr>
      </w:r>
      <w:r>
        <w:rPr>
          <w:highlight w:val="yellow"/>
        </w:rPr>
      </w:r>
      <w:r>
        <w:rPr>
          <w:highlight w:val="yellow"/>
        </w:rPr>
      </w:r>
    </w:p>
    <w:tbl>
      <w:tblPr>
        <w:tblStyle w:val="1153"/>
        <w:tblW w:w="9501" w:type="dxa"/>
        <w:tblInd w:w="0" w:type="dxa"/>
        <w:tblCellMar>
          <w:left w:w="60" w:type="dxa"/>
          <w:top w:w="125" w:type="dxa"/>
          <w:right w:w="32" w:type="dxa"/>
        </w:tblCellMar>
        <w:tblLook w:val="04A0" w:firstRow="1" w:lastRow="0" w:firstColumn="1" w:lastColumn="0" w:noHBand="0" w:noVBand="1"/>
      </w:tblPr>
      <w:tblGrid>
        <w:gridCol w:w="1843"/>
        <w:gridCol w:w="7658"/>
      </w:tblGrid>
      <w:tr>
        <w:trPr>
          <w:trHeight w:val="981"/>
        </w:trPr>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Горячее водоснабжение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8" w:type="dxa"/>
            <w:vAlign w:val="center"/>
            <w:textDirection w:val="lrTb"/>
            <w:noWrap w:val="false"/>
          </w:tcPr>
          <w:p>
            <w:pPr>
              <w:ind w:right="25" w:firstLine="0"/>
              <w:jc w:val="left"/>
              <w:spacing w:after="0" w:line="259" w:lineRule="auto"/>
              <w:rPr>
                <w:highlight w:val="yellow"/>
              </w:rPr>
            </w:pPr>
            <w:r>
              <w:rPr>
                <w:highlight w:val="yellow"/>
              </w:rPr>
            </w:r>
            <w:r>
              <w:rPr>
                <w:highlight w:val="yellow"/>
              </w:rPr>
            </w:r>
            <w:r>
              <w:rPr>
                <w:highlight w:val="yellow"/>
              </w:rPr>
            </w:r>
          </w:p>
        </w:tc>
      </w:tr>
      <w:tr>
        <w:trPr>
          <w:trHeight w:val="468"/>
        </w:trPr>
        <w:tc>
          <w:tcPr>
            <w:tcBorders>
              <w:top w:val="single" w:color="000000" w:sz="4" w:space="0"/>
              <w:left w:val="single" w:color="000000" w:sz="4" w:space="0"/>
              <w:bottom w:val="non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Водоотведение </w:t>
            </w:r>
            <w:r>
              <w:rPr>
                <w:highlight w:val="yellow"/>
              </w:rPr>
            </w:r>
            <w:r>
              <w:rPr>
                <w:highlight w:val="yellow"/>
              </w:rPr>
            </w:r>
          </w:p>
        </w:tc>
        <w:tc>
          <w:tcPr>
            <w:tcBorders>
              <w:top w:val="single" w:color="000000" w:sz="4" w:space="0"/>
              <w:left w:val="single" w:color="000000" w:sz="4" w:space="0"/>
              <w:bottom w:val="none" w:color="000000" w:sz="4" w:space="0"/>
              <w:right w:val="single" w:color="000000" w:sz="4" w:space="0"/>
            </w:tcBorders>
            <w:tcW w:w="7658" w:type="dxa"/>
            <w:vAlign w:val="center"/>
            <w:textDirection w:val="lrTb"/>
            <w:noWrap w:val="false"/>
          </w:tcPr>
          <w:p>
            <w:pPr>
              <w:ind w:right="24" w:firstLine="0"/>
              <w:jc w:val="left"/>
              <w:spacing w:after="0" w:line="259" w:lineRule="auto"/>
              <w:rPr>
                <w:highlight w:val="yellow"/>
              </w:rPr>
            </w:pPr>
            <w:r>
              <w:rPr>
                <w:highlight w:val="yellow"/>
              </w:rPr>
            </w:r>
            <w:r>
              <w:rPr>
                <w:highlight w:val="yellow"/>
              </w:rPr>
            </w:r>
            <w:r>
              <w:rPr>
                <w:highlight w:val="yellow"/>
              </w:rPr>
            </w:r>
          </w:p>
        </w:tc>
      </w:tr>
      <w:tr>
        <w:trPr>
          <w:trHeight w:val="231"/>
        </w:trPr>
        <w:tc>
          <w:tcPr>
            <w:tcBorders>
              <w:top w:val="none" w:color="000000" w:sz="4" w:space="0"/>
              <w:left w:val="single" w:color="000000" w:sz="4" w:space="0"/>
              <w:bottom w:val="non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внутреннее  </w:t>
            </w:r>
            <w:r>
              <w:rPr>
                <w:highlight w:val="yellow"/>
              </w:rPr>
            </w:r>
            <w:r>
              <w:rPr>
                <w:highlight w:val="yellow"/>
              </w:rPr>
            </w:r>
          </w:p>
        </w:tc>
        <w:tc>
          <w:tcPr>
            <w:tcBorders>
              <w:top w:val="none" w:color="000000" w:sz="4" w:space="0"/>
              <w:left w:val="single" w:color="000000" w:sz="4" w:space="0"/>
              <w:bottom w:val="none" w:color="000000" w:sz="4" w:space="0"/>
              <w:right w:val="single" w:color="000000" w:sz="4" w:space="0"/>
            </w:tcBorders>
            <w:tcW w:w="7658" w:type="dxa"/>
            <w:vAlign w:val="center"/>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r>
      <w:tr>
        <w:trPr>
          <w:trHeight w:val="20"/>
        </w:trPr>
        <w:tc>
          <w:tcPr>
            <w:tcBorders>
              <w:top w:val="none" w:color="000000" w:sz="4" w:space="0"/>
              <w:left w:val="single" w:color="000000" w:sz="4" w:space="0"/>
              <w:bottom w:val="none" w:color="000000" w:sz="4" w:space="0"/>
              <w:right w:val="single" w:color="000000" w:sz="4" w:space="0"/>
            </w:tcBorders>
            <w:tcW w:w="1843" w:type="dxa"/>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c>
          <w:tcPr>
            <w:tcBorders>
              <w:top w:val="none" w:color="000000" w:sz="4" w:space="0"/>
              <w:left w:val="single" w:color="000000" w:sz="4" w:space="0"/>
              <w:right w:val="single" w:color="000000" w:sz="4" w:space="0"/>
            </w:tcBorders>
            <w:tcW w:w="7658" w:type="dxa"/>
            <w:vAlign w:val="bottom"/>
            <w:vMerge w:val="restart"/>
            <w:textDirection w:val="lrTb"/>
            <w:noWrap w:val="false"/>
          </w:tcPr>
          <w:p>
            <w:pPr>
              <w:jc w:val="left"/>
              <w:spacing w:after="160" w:line="259" w:lineRule="auto"/>
              <w:rPr>
                <w:highlight w:val="yellow"/>
              </w:rPr>
            </w:pPr>
            <w:r>
              <w:rPr>
                <w:highlight w:val="yellow"/>
              </w:rPr>
            </w:r>
            <w:r>
              <w:rPr>
                <w:highlight w:val="yellow"/>
              </w:rPr>
            </w:r>
            <w:r>
              <w:rPr>
                <w:highlight w:val="yellow"/>
              </w:rPr>
            </w:r>
          </w:p>
        </w:tc>
      </w:tr>
      <w:tr>
        <w:trPr>
          <w:trHeight w:val="20"/>
        </w:trPr>
        <w:tc>
          <w:tcPr>
            <w:tcBorders>
              <w:top w:val="none" w:color="000000" w:sz="4" w:space="0"/>
              <w:left w:val="single" w:color="000000" w:sz="4" w:space="0"/>
              <w:bottom w:val="singl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внешнее </w:t>
            </w:r>
            <w:r>
              <w:rPr>
                <w:highlight w:val="yellow"/>
              </w:rPr>
            </w:r>
            <w:r>
              <w:rPr>
                <w:highlight w:val="yellow"/>
              </w:rPr>
            </w:r>
          </w:p>
        </w:tc>
        <w:tc>
          <w:tcPr>
            <w:tcBorders>
              <w:left w:val="single" w:color="000000" w:sz="4" w:space="0"/>
              <w:bottom w:val="single" w:color="000000" w:sz="4" w:space="0"/>
              <w:right w:val="single" w:color="000000" w:sz="4" w:space="0"/>
            </w:tcBorders>
            <w:tcW w:w="7658" w:type="dxa"/>
            <w:vAlign w:val="bottom"/>
            <w:vMerge w:val="continue"/>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r>
      <w:tr>
        <w:trPr>
          <w:trHeight w:val="550"/>
        </w:trPr>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Газоснабжение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8" w:type="dxa"/>
            <w:textDirection w:val="lrTb"/>
            <w:noWrap w:val="false"/>
          </w:tcPr>
          <w:p>
            <w:pPr>
              <w:ind w:right="20" w:firstLine="0"/>
              <w:jc w:val="left"/>
              <w:spacing w:after="0" w:line="259" w:lineRule="auto"/>
              <w:rPr>
                <w:highlight w:val="yellow"/>
              </w:rPr>
            </w:pPr>
            <w:r>
              <w:rPr>
                <w:highlight w:val="yellow"/>
              </w:rPr>
            </w:r>
            <w:r>
              <w:rPr>
                <w:highlight w:val="yellow"/>
              </w:rPr>
            </w:r>
            <w:r>
              <w:rPr>
                <w:highlight w:val="yellow"/>
              </w:rPr>
            </w:r>
          </w:p>
        </w:tc>
      </w:tr>
      <w:tr>
        <w:trPr>
          <w:trHeight w:val="574"/>
        </w:trPr>
        <w:tc>
          <w:tcPr>
            <w:tcBorders>
              <w:top w:val="single" w:color="000000" w:sz="4" w:space="0"/>
              <w:left w:val="single" w:color="000000" w:sz="4" w:space="0"/>
              <w:bottom w:val="non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Отопление </w:t>
            </w:r>
            <w:r>
              <w:rPr>
                <w:highlight w:val="yellow"/>
              </w:rPr>
            </w:r>
            <w:r>
              <w:rPr>
                <w:highlight w:val="yellow"/>
              </w:rPr>
            </w:r>
          </w:p>
        </w:tc>
        <w:tc>
          <w:tcPr>
            <w:tcBorders>
              <w:top w:val="single" w:color="000000" w:sz="4" w:space="0"/>
              <w:left w:val="single" w:color="000000" w:sz="4" w:space="0"/>
              <w:bottom w:val="none" w:color="000000" w:sz="4" w:space="0"/>
              <w:right w:val="single" w:color="000000" w:sz="4" w:space="0"/>
            </w:tcBorders>
            <w:tcW w:w="7658" w:type="dxa"/>
            <w:vAlign w:val="center"/>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r>
        <w:trPr>
          <w:trHeight w:val="580"/>
        </w:trPr>
        <w:tc>
          <w:tcPr>
            <w:tcBorders>
              <w:top w:val="none" w:color="000000" w:sz="4" w:space="0"/>
              <w:left w:val="single" w:color="000000" w:sz="4" w:space="0"/>
              <w:bottom w:val="singl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Индивидуальный тепловой пункт </w:t>
            </w:r>
            <w:r>
              <w:rPr>
                <w:highlight w:val="yellow"/>
              </w:rPr>
            </w:r>
            <w:r>
              <w:rPr>
                <w:highlight w:val="yellow"/>
              </w:rPr>
            </w:r>
          </w:p>
        </w:tc>
        <w:tc>
          <w:tcPr>
            <w:tcBorders>
              <w:top w:val="none" w:color="000000" w:sz="4" w:space="0"/>
              <w:left w:val="single" w:color="000000" w:sz="4" w:space="0"/>
              <w:bottom w:val="single" w:color="000000" w:sz="4" w:space="0"/>
              <w:right w:val="single" w:color="000000" w:sz="4" w:space="0"/>
            </w:tcBorders>
            <w:tcW w:w="7658" w:type="dxa"/>
            <w:vAlign w:val="center"/>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r>
      <w:tr>
        <w:trPr>
          <w:trHeight w:val="674"/>
        </w:trPr>
        <w:tc>
          <w:tcPr>
            <w:tcBorders>
              <w:top w:val="single" w:color="000000" w:sz="4" w:space="0"/>
              <w:left w:val="single" w:color="000000" w:sz="4" w:space="0"/>
              <w:bottom w:val="none" w:color="000000" w:sz="4" w:space="0"/>
              <w:right w:val="single" w:color="000000" w:sz="4" w:space="0"/>
            </w:tcBorders>
            <w:tcW w:w="1843" w:type="dxa"/>
            <w:vAlign w:val="center"/>
            <w:textDirection w:val="lrTb"/>
            <w:noWrap w:val="false"/>
          </w:tcPr>
          <w:p>
            <w:pPr>
              <w:ind w:left="2" w:firstLine="0"/>
              <w:jc w:val="left"/>
              <w:spacing w:after="0" w:line="259" w:lineRule="auto"/>
              <w:rPr>
                <w:highlight w:val="yellow"/>
              </w:rPr>
            </w:pPr>
            <w:r>
              <w:rPr>
                <w:highlight w:val="yellow"/>
              </w:rPr>
              <w:t xml:space="preserve">Общедомовые приборы учёта  </w:t>
            </w:r>
            <w:r>
              <w:rPr>
                <w:highlight w:val="yellow"/>
              </w:rPr>
            </w:r>
            <w:r>
              <w:rPr>
                <w:highlight w:val="yellow"/>
              </w:rPr>
            </w:r>
          </w:p>
        </w:tc>
        <w:tc>
          <w:tcPr>
            <w:tcBorders>
              <w:top w:val="single" w:color="000000" w:sz="4" w:space="0"/>
              <w:left w:val="single" w:color="000000" w:sz="4" w:space="0"/>
              <w:bottom w:val="none" w:color="000000" w:sz="4" w:space="0"/>
              <w:right w:val="single" w:color="000000" w:sz="4" w:space="0"/>
            </w:tcBorders>
            <w:tcW w:w="7658" w:type="dxa"/>
            <w:textDirection w:val="lrTb"/>
            <w:noWrap w:val="false"/>
          </w:tcPr>
          <w:p>
            <w:pPr>
              <w:ind w:firstLine="0"/>
              <w:jc w:val="left"/>
              <w:spacing w:after="0" w:line="259" w:lineRule="auto"/>
              <w:rPr>
                <w:highlight w:val="yellow"/>
              </w:rPr>
            </w:pPr>
            <w:r>
              <w:rPr>
                <w:color w:val="ff0000"/>
                <w:highlight w:val="yellow"/>
              </w:rPr>
              <w:t xml:space="preserve"> </w:t>
            </w:r>
            <w:r>
              <w:rPr>
                <w:highlight w:val="yellow"/>
              </w:rPr>
            </w:r>
            <w:r>
              <w:rPr>
                <w:highlight w:val="yellow"/>
              </w:rPr>
            </w:r>
          </w:p>
        </w:tc>
      </w:tr>
      <w:tr>
        <w:trPr>
          <w:trHeight w:val="357"/>
        </w:trPr>
        <w:tc>
          <w:tcPr>
            <w:tcBorders>
              <w:top w:val="none" w:color="000000" w:sz="4" w:space="0"/>
              <w:left w:val="single" w:color="000000" w:sz="4" w:space="0"/>
              <w:bottom w:val="non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электроэнергии </w:t>
            </w:r>
            <w:r>
              <w:rPr>
                <w:highlight w:val="yellow"/>
              </w:rPr>
            </w:r>
            <w:r>
              <w:rPr>
                <w:highlight w:val="yellow"/>
              </w:rPr>
            </w:r>
          </w:p>
        </w:tc>
        <w:tc>
          <w:tcPr>
            <w:tcBorders>
              <w:top w:val="none" w:color="000000" w:sz="4" w:space="0"/>
              <w:left w:val="single" w:color="000000" w:sz="4" w:space="0"/>
              <w:right w:val="single" w:color="000000" w:sz="4" w:space="0"/>
            </w:tcBorders>
            <w:tcW w:w="7658" w:type="dxa"/>
            <w:vAlign w:val="center"/>
            <w:vMerge w:val="restart"/>
            <w:textDirection w:val="lrTb"/>
            <w:noWrap w:val="false"/>
          </w:tcPr>
          <w:p>
            <w:pPr>
              <w:ind w:hanging="10"/>
              <w:jc w:val="left"/>
              <w:spacing w:after="160" w:line="259" w:lineRule="auto"/>
              <w:rPr>
                <w:highlight w:val="yellow"/>
              </w:rPr>
            </w:pPr>
            <w:r>
              <w:rPr>
                <w:highlight w:val="yellow"/>
              </w:rPr>
            </w:r>
            <w:r>
              <w:rPr>
                <w:highlight w:val="yellow"/>
              </w:rPr>
            </w:r>
            <w:r>
              <w:rPr>
                <w:highlight w:val="yellow"/>
              </w:rPr>
            </w:r>
          </w:p>
        </w:tc>
      </w:tr>
      <w:tr>
        <w:trPr>
          <w:trHeight w:val="20"/>
        </w:trPr>
        <w:tc>
          <w:tcPr>
            <w:tcBorders>
              <w:top w:val="none" w:color="000000" w:sz="4" w:space="0"/>
              <w:left w:val="single" w:color="000000" w:sz="4" w:space="0"/>
              <w:bottom w:val="non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холодной воды </w:t>
            </w:r>
            <w:r>
              <w:rPr>
                <w:highlight w:val="yellow"/>
              </w:rPr>
            </w:r>
            <w:r>
              <w:rPr>
                <w:highlight w:val="yellow"/>
              </w:rPr>
            </w:r>
          </w:p>
        </w:tc>
        <w:tc>
          <w:tcPr>
            <w:tcBorders>
              <w:left w:val="single" w:color="000000" w:sz="4" w:space="0"/>
              <w:right w:val="single" w:color="000000" w:sz="4" w:space="0"/>
            </w:tcBorders>
            <w:tcW w:w="7658" w:type="dxa"/>
            <w:vAlign w:val="center"/>
            <w:vMerge w:val="continue"/>
            <w:textDirection w:val="lrTb"/>
            <w:noWrap w:val="false"/>
          </w:tcPr>
          <w:p>
            <w:pPr>
              <w:jc w:val="left"/>
              <w:spacing w:after="160" w:line="259" w:lineRule="auto"/>
              <w:rPr>
                <w:highlight w:val="yellow"/>
              </w:rPr>
            </w:pPr>
            <w:r>
              <w:rPr>
                <w:highlight w:val="yellow"/>
              </w:rPr>
            </w:r>
            <w:r>
              <w:rPr>
                <w:highlight w:val="yellow"/>
              </w:rPr>
            </w:r>
            <w:r>
              <w:rPr>
                <w:highlight w:val="yellow"/>
              </w:rPr>
            </w:r>
          </w:p>
        </w:tc>
      </w:tr>
      <w:tr>
        <w:trPr>
          <w:trHeight w:val="337"/>
        </w:trPr>
        <w:tc>
          <w:tcPr>
            <w:tcBorders>
              <w:top w:val="none" w:color="000000" w:sz="4" w:space="0"/>
              <w:left w:val="single" w:color="000000" w:sz="4" w:space="0"/>
              <w:bottom w:val="none" w:color="000000" w:sz="4" w:space="0"/>
              <w:right w:val="single" w:color="000000" w:sz="4" w:space="0"/>
            </w:tcBorders>
            <w:tcW w:w="1843" w:type="dxa"/>
            <w:vAlign w:val="center"/>
            <w:textDirection w:val="lrTb"/>
            <w:noWrap w:val="false"/>
          </w:tcPr>
          <w:p>
            <w:pPr>
              <w:ind w:left="2" w:firstLine="0"/>
              <w:jc w:val="left"/>
              <w:spacing w:after="0" w:line="259" w:lineRule="auto"/>
              <w:rPr>
                <w:highlight w:val="yellow"/>
              </w:rPr>
            </w:pPr>
            <w:r>
              <w:rPr>
                <w:highlight w:val="yellow"/>
              </w:rPr>
              <w:t xml:space="preserve">горячей воды </w:t>
            </w:r>
            <w:r>
              <w:rPr>
                <w:highlight w:val="yellow"/>
              </w:rPr>
            </w:r>
            <w:r>
              <w:rPr>
                <w:highlight w:val="yellow"/>
              </w:rPr>
            </w:r>
          </w:p>
        </w:tc>
        <w:tc>
          <w:tcPr>
            <w:tcBorders>
              <w:left w:val="single" w:color="000000" w:sz="4" w:space="0"/>
              <w:bottom w:val="none" w:color="000000" w:sz="4" w:space="0"/>
              <w:right w:val="single" w:color="000000" w:sz="4" w:space="0"/>
            </w:tcBorders>
            <w:tcW w:w="7658" w:type="dxa"/>
            <w:vAlign w:val="center"/>
            <w:vMerge w:val="continue"/>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r>
      <w:tr>
        <w:trPr>
          <w:trHeight w:val="1308"/>
        </w:trPr>
        <w:tc>
          <w:tcPr>
            <w:tcBorders>
              <w:top w:val="none" w:color="000000" w:sz="4" w:space="0"/>
              <w:left w:val="single" w:color="000000" w:sz="4" w:space="0"/>
              <w:bottom w:val="single" w:color="000000" w:sz="4" w:space="0"/>
              <w:right w:val="single" w:color="000000" w:sz="4" w:space="0"/>
            </w:tcBorders>
            <w:tcW w:w="1843" w:type="dxa"/>
            <w:vAlign w:val="center"/>
            <w:textDirection w:val="lrTb"/>
            <w:noWrap w:val="false"/>
          </w:tcPr>
          <w:p>
            <w:pPr>
              <w:ind w:left="2" w:firstLine="0"/>
              <w:jc w:val="left"/>
              <w:spacing w:after="682" w:line="259" w:lineRule="auto"/>
              <w:rPr>
                <w:highlight w:val="yellow"/>
              </w:rPr>
            </w:pPr>
            <w:r>
              <w:rPr>
                <w:highlight w:val="yellow"/>
              </w:rPr>
              <w:t xml:space="preserve">тепла </w:t>
            </w:r>
            <w:r>
              <w:rPr>
                <w:highlight w:val="yellow"/>
              </w:rPr>
            </w:r>
            <w:r>
              <w:rPr>
                <w:highlight w:val="yellow"/>
              </w:rPr>
            </w:r>
          </w:p>
          <w:p>
            <w:pPr>
              <w:ind w:left="2" w:firstLine="0"/>
              <w:jc w:val="left"/>
              <w:spacing w:after="0" w:line="259" w:lineRule="auto"/>
              <w:rPr>
                <w:highlight w:val="yellow"/>
              </w:rPr>
            </w:pPr>
            <w:r>
              <w:rPr>
                <w:highlight w:val="yellow"/>
              </w:rPr>
              <w:t xml:space="preserve">другое </w:t>
            </w:r>
            <w:r>
              <w:rPr>
                <w:highlight w:val="yellow"/>
              </w:rPr>
            </w:r>
            <w:r>
              <w:rPr>
                <w:highlight w:val="yellow"/>
              </w:rPr>
            </w:r>
          </w:p>
        </w:tc>
        <w:tc>
          <w:tcPr>
            <w:tcBorders>
              <w:top w:val="none" w:color="000000" w:sz="4" w:space="0"/>
              <w:left w:val="single" w:color="000000" w:sz="4" w:space="0"/>
              <w:bottom w:val="single" w:color="000000" w:sz="4" w:space="0"/>
              <w:right w:val="single" w:color="000000" w:sz="4" w:space="0"/>
            </w:tcBorders>
            <w:tcW w:w="7658" w:type="dxa"/>
            <w:vAlign w:val="center"/>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r>
      <w:tr>
        <w:trPr>
          <w:trHeight w:val="719"/>
        </w:trPr>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Лифты и лифтовое оборудование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8" w:type="dxa"/>
            <w:vAlign w:val="center"/>
            <w:textDirection w:val="lrTb"/>
            <w:noWrap w:val="false"/>
          </w:tcPr>
          <w:p>
            <w:pPr>
              <w:ind w:right="20" w:firstLine="0"/>
              <w:jc w:val="left"/>
              <w:spacing w:after="0" w:line="259" w:lineRule="auto"/>
              <w:rPr>
                <w:highlight w:val="yellow"/>
              </w:rPr>
            </w:pPr>
            <w:r>
              <w:rPr>
                <w:highlight w:val="yellow"/>
              </w:rPr>
            </w:r>
            <w:r>
              <w:rPr>
                <w:highlight w:val="yellow"/>
              </w:rPr>
            </w:r>
            <w:r>
              <w:rPr>
                <w:highlight w:val="yellow"/>
              </w:rPr>
            </w:r>
          </w:p>
        </w:tc>
      </w:tr>
      <w:tr>
        <w:trPr>
          <w:trHeight w:val="577"/>
        </w:trPr>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ind w:left="2" w:firstLine="0"/>
              <w:jc w:val="left"/>
              <w:spacing w:after="0" w:line="259" w:lineRule="auto"/>
              <w:rPr>
                <w:highlight w:val="yellow"/>
              </w:rPr>
            </w:pPr>
            <w:r>
              <w:rPr>
                <w:highlight w:val="yellow"/>
              </w:rPr>
              <w:t xml:space="preserve">Мусоропровод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8" w:type="dxa"/>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r>
        <w:trPr>
          <w:trHeight w:val="729"/>
        </w:trPr>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ind w:left="2" w:firstLine="7"/>
              <w:jc w:val="left"/>
              <w:spacing w:after="0" w:line="259" w:lineRule="auto"/>
              <w:rPr>
                <w:highlight w:val="yellow"/>
              </w:rPr>
            </w:pPr>
            <w:r>
              <w:rPr>
                <w:highlight w:val="yellow"/>
              </w:rPr>
              <w:t xml:space="preserve">Пожарная сигнализация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8" w:type="dxa"/>
            <w:vAlign w:val="center"/>
            <w:textDirection w:val="lrTb"/>
            <w:noWrap w:val="false"/>
          </w:tcPr>
          <w:p>
            <w:pPr>
              <w:ind w:right="20" w:firstLine="0"/>
              <w:jc w:val="left"/>
              <w:spacing w:after="0" w:line="259" w:lineRule="auto"/>
              <w:rPr>
                <w:highlight w:val="yellow"/>
              </w:rPr>
            </w:pPr>
            <w:r>
              <w:rPr>
                <w:highlight w:val="yellow"/>
              </w:rPr>
            </w:r>
            <w:r>
              <w:rPr>
                <w:highlight w:val="yellow"/>
              </w:rPr>
            </w:r>
            <w:r>
              <w:rPr>
                <w:highlight w:val="yellow"/>
              </w:rPr>
            </w:r>
          </w:p>
        </w:tc>
      </w:tr>
    </w:tbl>
    <w:p>
      <w:pPr>
        <w:ind w:left="-1702" w:right="11198" w:firstLine="0"/>
        <w:jc w:val="left"/>
        <w:spacing w:after="0" w:line="259" w:lineRule="auto"/>
        <w:rPr>
          <w:highlight w:val="yellow"/>
        </w:rPr>
      </w:pPr>
      <w:r>
        <w:rPr>
          <w:highlight w:val="yellow"/>
        </w:rPr>
      </w:r>
      <w:r>
        <w:rPr>
          <w:highlight w:val="yellow"/>
        </w:rPr>
      </w:r>
      <w:r>
        <w:rPr>
          <w:highlight w:val="yellow"/>
        </w:rPr>
      </w:r>
    </w:p>
    <w:tbl>
      <w:tblPr>
        <w:tblStyle w:val="1153"/>
        <w:tblW w:w="9501" w:type="dxa"/>
        <w:tblInd w:w="0" w:type="dxa"/>
        <w:tblCellMar>
          <w:left w:w="60" w:type="dxa"/>
          <w:top w:w="155" w:type="dxa"/>
          <w:right w:w="14" w:type="dxa"/>
        </w:tblCellMar>
        <w:tblLook w:val="04A0" w:firstRow="1" w:lastRow="0" w:firstColumn="1" w:lastColumn="0" w:noHBand="0" w:noVBand="1"/>
      </w:tblPr>
      <w:tblGrid>
        <w:gridCol w:w="1843"/>
        <w:gridCol w:w="7658"/>
      </w:tblGrid>
      <w:tr>
        <w:trPr>
          <w:trHeight w:val="556"/>
        </w:trPr>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ind w:firstLine="0"/>
              <w:jc w:val="left"/>
              <w:spacing w:after="0" w:line="259" w:lineRule="auto"/>
              <w:rPr>
                <w:highlight w:val="yellow"/>
              </w:rPr>
            </w:pPr>
            <w:r>
              <w:rPr>
                <w:highlight w:val="yellow"/>
              </w:rPr>
              <w:t xml:space="preserve">Вентиляция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8" w:type="dxa"/>
            <w:vAlign w:val="center"/>
            <w:textDirection w:val="lrTb"/>
            <w:noWrap w:val="false"/>
          </w:tcPr>
          <w:p>
            <w:pPr>
              <w:ind w:right="43" w:firstLine="0"/>
              <w:jc w:val="left"/>
              <w:spacing w:after="0" w:line="259" w:lineRule="auto"/>
              <w:rPr>
                <w:highlight w:val="yellow"/>
              </w:rPr>
            </w:pPr>
            <w:r>
              <w:rPr>
                <w:highlight w:val="yellow"/>
              </w:rPr>
            </w:r>
            <w:r>
              <w:rPr>
                <w:highlight w:val="yellow"/>
              </w:rPr>
            </w:r>
            <w:r>
              <w:rPr>
                <w:highlight w:val="yellow"/>
              </w:rPr>
            </w:r>
          </w:p>
        </w:tc>
      </w:tr>
      <w:tr>
        <w:trPr>
          <w:trHeight w:val="835"/>
        </w:trPr>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ind w:left="2" w:firstLine="7"/>
              <w:jc w:val="left"/>
              <w:spacing w:after="0" w:line="259" w:lineRule="auto"/>
              <w:rPr>
                <w:highlight w:val="yellow"/>
              </w:rPr>
            </w:pPr>
            <w:r>
              <w:rPr>
                <w:highlight w:val="yellow"/>
              </w:rPr>
              <w:t xml:space="preserve">Система дымоудаления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8" w:type="dxa"/>
            <w:vAlign w:val="center"/>
            <w:textDirection w:val="lrTb"/>
            <w:noWrap w:val="false"/>
          </w:tcPr>
          <w:p>
            <w:pPr>
              <w:ind w:right="43" w:firstLine="0"/>
              <w:jc w:val="left"/>
              <w:spacing w:after="0" w:line="259" w:lineRule="auto"/>
              <w:rPr>
                <w:highlight w:val="yellow"/>
              </w:rPr>
            </w:pPr>
            <w:r>
              <w:rPr>
                <w:highlight w:val="yellow"/>
              </w:rPr>
            </w:r>
            <w:r>
              <w:rPr>
                <w:highlight w:val="yellow"/>
              </w:rPr>
            </w:r>
            <w:r>
              <w:rPr>
                <w:highlight w:val="yellow"/>
              </w:rPr>
            </w:r>
          </w:p>
        </w:tc>
      </w:tr>
      <w:tr>
        <w:trPr>
          <w:trHeight w:val="1247"/>
        </w:trPr>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ind w:left="2" w:right="51" w:firstLine="7"/>
              <w:spacing w:after="37" w:line="240" w:lineRule="auto"/>
              <w:rPr>
                <w:highlight w:val="yellow"/>
              </w:rPr>
            </w:pPr>
            <w:r>
              <w:rPr>
                <w:highlight w:val="yellow"/>
              </w:rPr>
              <w:t xml:space="preserve">Телефонные сети и оборудование сети телевидения и </w:t>
            </w:r>
            <w:r>
              <w:rPr>
                <w:highlight w:val="yellow"/>
              </w:rPr>
            </w:r>
            <w:r>
              <w:rPr>
                <w:highlight w:val="yellow"/>
              </w:rPr>
            </w:r>
          </w:p>
          <w:p>
            <w:pPr>
              <w:ind w:left="2" w:firstLine="0"/>
              <w:jc w:val="left"/>
              <w:spacing w:after="0" w:line="259" w:lineRule="auto"/>
              <w:rPr>
                <w:highlight w:val="yellow"/>
              </w:rPr>
            </w:pPr>
            <w:r>
              <w:rPr>
                <w:highlight w:val="yellow"/>
              </w:rPr>
              <w:t xml:space="preserve">интернета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7658" w:type="dxa"/>
            <w:vAlign w:val="center"/>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bl>
    <w:p>
      <w:pPr>
        <w:ind w:left="-1702" w:right="11198" w:firstLine="0"/>
        <w:jc w:val="left"/>
        <w:spacing w:after="0" w:line="259" w:lineRule="auto"/>
        <w:rPr>
          <w:highlight w:val="yellow"/>
        </w:rPr>
      </w:pPr>
      <w:r>
        <w:rPr>
          <w:highlight w:val="yellow"/>
        </w:rPr>
      </w:r>
      <w:r>
        <w:rPr>
          <w:highlight w:val="yellow"/>
        </w:rPr>
      </w:r>
      <w:r>
        <w:rPr>
          <w:highlight w:val="yellow"/>
        </w:rPr>
      </w:r>
    </w:p>
    <w:tbl>
      <w:tblPr>
        <w:tblStyle w:val="1153"/>
        <w:tblW w:w="9501" w:type="dxa"/>
        <w:tblInd w:w="0" w:type="dxa"/>
        <w:tblCellMar>
          <w:left w:w="60" w:type="dxa"/>
          <w:top w:w="108" w:type="dxa"/>
          <w:right w:w="19" w:type="dxa"/>
        </w:tblCellMar>
        <w:tblLook w:val="04A0" w:firstRow="1" w:lastRow="0" w:firstColumn="1" w:lastColumn="0" w:noHBand="0" w:noVBand="1"/>
      </w:tblPr>
      <w:tblGrid>
        <w:gridCol w:w="1844"/>
        <w:gridCol w:w="4806"/>
        <w:gridCol w:w="2851"/>
      </w:tblGrid>
      <w:tr>
        <w:trPr>
          <w:trHeight w:val="893"/>
        </w:trPr>
        <w:tc>
          <w:tcPr>
            <w:tcBorders>
              <w:top w:val="single" w:color="000000" w:sz="4" w:space="0"/>
              <w:left w:val="single" w:color="000000" w:sz="4" w:space="0"/>
              <w:bottom w:val="none" w:color="000000" w:sz="4" w:space="0"/>
              <w:right w:val="single" w:color="000000" w:sz="4" w:space="0"/>
            </w:tcBorders>
            <w:tcW w:w="1844" w:type="dxa"/>
            <w:textDirection w:val="lrTb"/>
            <w:noWrap w:val="false"/>
          </w:tcPr>
          <w:p>
            <w:pPr>
              <w:ind w:left="2" w:right="4" w:firstLine="7"/>
              <w:jc w:val="left"/>
              <w:spacing w:after="0" w:line="259" w:lineRule="auto"/>
              <w:rPr>
                <w:highlight w:val="yellow"/>
              </w:rPr>
            </w:pPr>
            <w:r>
              <w:rPr>
                <w:highlight w:val="yellow"/>
              </w:rPr>
              <w:t xml:space="preserve">Система управления контроля доступом </w:t>
            </w:r>
            <w:r>
              <w:rPr>
                <w:highlight w:val="yellow"/>
              </w:rPr>
            </w:r>
            <w:r>
              <w:rPr>
                <w:highlight w:val="yellow"/>
              </w:rPr>
            </w:r>
          </w:p>
        </w:tc>
        <w:tc>
          <w:tcPr>
            <w:gridSpan w:val="2"/>
            <w:tcBorders>
              <w:top w:val="single" w:color="000000" w:sz="4" w:space="0"/>
              <w:left w:val="single" w:color="000000" w:sz="4" w:space="0"/>
              <w:right w:val="single" w:color="000000" w:sz="4" w:space="0"/>
            </w:tcBorders>
            <w:tcW w:w="7657" w:type="dxa"/>
            <w:vAlign w:val="center"/>
            <w:vMerge w:val="restart"/>
            <w:textDirection w:val="lrTb"/>
            <w:noWrap w:val="false"/>
          </w:tcPr>
          <w:p>
            <w:pPr>
              <w:jc w:val="left"/>
              <w:spacing w:after="160" w:line="259" w:lineRule="auto"/>
              <w:rPr>
                <w:highlight w:val="yellow"/>
              </w:rPr>
            </w:pPr>
            <w:r>
              <w:rPr>
                <w:highlight w:val="yellow"/>
              </w:rPr>
            </w:r>
            <w:r>
              <w:rPr>
                <w:highlight w:val="yellow"/>
              </w:rPr>
            </w:r>
            <w:r>
              <w:rPr>
                <w:highlight w:val="yellow"/>
              </w:rPr>
            </w:r>
          </w:p>
        </w:tc>
      </w:tr>
      <w:tr>
        <w:trPr>
          <w:trHeight w:val="414"/>
        </w:trPr>
        <w:tc>
          <w:tcPr>
            <w:tcBorders>
              <w:top w:val="none" w:color="000000" w:sz="4" w:space="0"/>
              <w:left w:val="single" w:color="000000" w:sz="4" w:space="0"/>
              <w:bottom w:val="single" w:color="000000" w:sz="4" w:space="0"/>
              <w:right w:val="single" w:color="000000" w:sz="4" w:space="0"/>
            </w:tcBorders>
            <w:tcW w:w="1844" w:type="dxa"/>
            <w:vAlign w:val="center"/>
            <w:textDirection w:val="lrTb"/>
            <w:noWrap w:val="false"/>
          </w:tcPr>
          <w:p>
            <w:pPr>
              <w:ind w:firstLine="0"/>
              <w:jc w:val="left"/>
              <w:spacing w:after="0" w:line="259" w:lineRule="auto"/>
              <w:rPr>
                <w:highlight w:val="yellow"/>
              </w:rPr>
            </w:pPr>
            <w:r>
              <w:rPr>
                <w:highlight w:val="yellow"/>
              </w:rPr>
              <w:t xml:space="preserve">видеонаблюдение </w:t>
            </w:r>
            <w:r>
              <w:rPr>
                <w:highlight w:val="yellow"/>
              </w:rPr>
            </w:r>
            <w:r>
              <w:rPr>
                <w:highlight w:val="yellow"/>
              </w:rPr>
            </w:r>
          </w:p>
        </w:tc>
        <w:tc>
          <w:tcPr>
            <w:gridSpan w:val="2"/>
            <w:tcBorders>
              <w:left w:val="single" w:color="000000" w:sz="4" w:space="0"/>
              <w:bottom w:val="single" w:color="000000" w:sz="4" w:space="0"/>
              <w:right w:val="single" w:color="000000" w:sz="4" w:space="0"/>
            </w:tcBorders>
            <w:tcW w:w="7657" w:type="dxa"/>
            <w:vAlign w:val="center"/>
            <w:vMerge w:val="continue"/>
            <w:textDirection w:val="lrTb"/>
            <w:noWrap w:val="false"/>
          </w:tcPr>
          <w:p>
            <w:pPr>
              <w:ind w:firstLine="0"/>
              <w:jc w:val="left"/>
              <w:spacing w:after="160" w:line="259" w:lineRule="auto"/>
              <w:rPr>
                <w:highlight w:val="yellow"/>
              </w:rPr>
            </w:pPr>
            <w:r>
              <w:rPr>
                <w:highlight w:val="yellow"/>
              </w:rPr>
            </w:r>
            <w:r>
              <w:rPr>
                <w:highlight w:val="yellow"/>
              </w:rPr>
            </w:r>
            <w:r>
              <w:rPr>
                <w:highlight w:val="yellow"/>
              </w:rPr>
            </w:r>
          </w:p>
        </w:tc>
      </w:tr>
      <w:tr>
        <w:trPr>
          <w:trHeight w:val="1636"/>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Автоматизированна</w:t>
            </w:r>
            <w:r>
              <w:rPr>
                <w:highlight w:val="yellow"/>
              </w:rPr>
              <w:t xml:space="preserve"> я система коммерческого учета электроэнергии / воды / тепла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r>
        <w:trPr>
          <w:trHeight w:val="434"/>
        </w:trPr>
        <w:tc>
          <w:tcPr>
            <w:tcBorders>
              <w:top w:val="single" w:color="000000" w:sz="4" w:space="0"/>
              <w:left w:val="single" w:color="000000" w:sz="4" w:space="0"/>
              <w:bottom w:val="single" w:color="000000" w:sz="4" w:space="0"/>
              <w:right w:val="single" w:color="000000" w:sz="4" w:space="0"/>
            </w:tcBorders>
            <w:tcW w:w="1844" w:type="dxa"/>
            <w:vAlign w:val="center"/>
            <w:textDirection w:val="lrTb"/>
            <w:noWrap w:val="false"/>
          </w:tcPr>
          <w:p>
            <w:pPr>
              <w:ind w:left="2" w:firstLine="0"/>
              <w:jc w:val="left"/>
              <w:spacing w:after="0" w:line="259" w:lineRule="auto"/>
              <w:rPr>
                <w:highlight w:val="yellow"/>
              </w:rPr>
            </w:pPr>
            <w:r>
              <w:rPr>
                <w:highlight w:val="yellow"/>
              </w:rPr>
              <w:t xml:space="preserve">Другое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4806" w:type="dxa"/>
            <w:vAlign w:val="center"/>
            <w:textDirection w:val="lrTb"/>
            <w:noWrap w:val="false"/>
          </w:tcPr>
          <w:p>
            <w:pPr>
              <w:ind w:left="2" w:firstLine="0"/>
              <w:jc w:val="left"/>
              <w:spacing w:after="0" w:line="259" w:lineRule="auto"/>
              <w:rPr>
                <w:highlight w:val="yellow"/>
              </w:rPr>
            </w:pPr>
            <w:r>
              <w:rPr>
                <w:highlight w:val="yellow"/>
              </w:rPr>
              <w:t xml:space="preserve">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2851" w:type="dxa"/>
            <w:vAlign w:val="center"/>
            <w:textDirection w:val="lrTb"/>
            <w:noWrap w:val="false"/>
          </w:tcPr>
          <w:p>
            <w:pPr>
              <w:ind w:firstLine="0"/>
              <w:jc w:val="left"/>
              <w:spacing w:after="0" w:line="259" w:lineRule="auto"/>
              <w:rPr>
                <w:highlight w:val="yellow"/>
              </w:rPr>
            </w:pPr>
            <w:r>
              <w:rPr>
                <w:highlight w:val="yellow"/>
              </w:rPr>
              <w:t xml:space="preserve"> </w:t>
            </w:r>
            <w:r>
              <w:rPr>
                <w:highlight w:val="yellow"/>
              </w:rPr>
            </w:r>
            <w:r>
              <w:rPr>
                <w:highlight w:val="yellow"/>
              </w:rPr>
            </w:r>
          </w:p>
        </w:tc>
      </w:tr>
      <w:tr>
        <w:trPr>
          <w:trHeight w:val="674"/>
        </w:trPr>
        <w:tc>
          <w:tcPr>
            <w:gridSpan w:val="3"/>
            <w:tcBorders>
              <w:top w:val="single" w:color="000000" w:sz="4" w:space="0"/>
              <w:left w:val="single" w:color="000000" w:sz="4" w:space="0"/>
              <w:bottom w:val="single" w:color="000000" w:sz="4" w:space="0"/>
              <w:right w:val="single" w:color="000000" w:sz="4" w:space="0"/>
            </w:tcBorders>
            <w:tcW w:w="9501" w:type="dxa"/>
            <w:vAlign w:val="center"/>
            <w:textDirection w:val="lrTb"/>
            <w:noWrap w:val="false"/>
          </w:tcPr>
          <w:p>
            <w:pPr>
              <w:ind w:left="4942" w:hanging="4167"/>
              <w:jc w:val="left"/>
              <w:spacing w:after="0" w:line="259" w:lineRule="auto"/>
              <w:rPr>
                <w:highlight w:val="yellow"/>
              </w:rPr>
            </w:pPr>
            <w:r>
              <w:rPr>
                <w:b/>
                <w:highlight w:val="yellow"/>
              </w:rPr>
              <w:t xml:space="preserve">4.</w:t>
            </w:r>
            <w:r>
              <w:rPr>
                <w:rFonts w:ascii="Arial" w:hAnsi="Arial" w:eastAsia="Arial" w:cs="Arial"/>
                <w:b/>
                <w:highlight w:val="yellow"/>
              </w:rPr>
              <w:t xml:space="preserve"> </w:t>
            </w:r>
            <w:r>
              <w:rPr>
                <w:b/>
                <w:highlight w:val="yellow"/>
              </w:rPr>
              <w:t xml:space="preserve">Элементы благоустройства, расположенные на земельном участке под многоквартирным домом </w:t>
            </w:r>
            <w:r>
              <w:rPr>
                <w:highlight w:val="yellow"/>
              </w:rPr>
            </w:r>
            <w:r>
              <w:rPr>
                <w:highlight w:val="yellow"/>
              </w:rPr>
            </w:r>
          </w:p>
        </w:tc>
      </w:tr>
      <w:tr>
        <w:trPr>
          <w:trHeight w:val="1594"/>
        </w:trPr>
        <w:tc>
          <w:tcPr>
            <w:tcBorders>
              <w:top w:val="single" w:color="000000" w:sz="4" w:space="0"/>
              <w:left w:val="single" w:color="000000" w:sz="4" w:space="0"/>
              <w:bottom w:val="single" w:color="000000" w:sz="4" w:space="0"/>
              <w:right w:val="single" w:color="000000" w:sz="4" w:space="0"/>
            </w:tcBorders>
            <w:tcW w:w="1844" w:type="dxa"/>
            <w:vAlign w:val="center"/>
            <w:textDirection w:val="lrTb"/>
            <w:noWrap w:val="false"/>
          </w:tcPr>
          <w:p>
            <w:pPr>
              <w:ind w:left="2" w:firstLine="0"/>
              <w:jc w:val="left"/>
              <w:spacing w:after="0" w:line="259" w:lineRule="auto"/>
              <w:rPr>
                <w:highlight w:val="yellow"/>
              </w:rPr>
            </w:pPr>
            <w:r>
              <w:rPr>
                <w:highlight w:val="yellow"/>
              </w:rPr>
              <w:t xml:space="preserve">Площадь земельного участка, входящего в состав общего имущества многоквартирного дома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r>
        <w:trPr>
          <w:trHeight w:val="905"/>
        </w:trPr>
        <w:tc>
          <w:tcPr>
            <w:tcBorders>
              <w:top w:val="single" w:color="000000" w:sz="4" w:space="0"/>
              <w:left w:val="single" w:color="000000" w:sz="4" w:space="0"/>
              <w:bottom w:val="single" w:color="000000" w:sz="4" w:space="0"/>
              <w:right w:val="single" w:color="000000" w:sz="4" w:space="0"/>
            </w:tcBorders>
            <w:tcW w:w="1844" w:type="dxa"/>
            <w:vAlign w:val="center"/>
            <w:textDirection w:val="lrTb"/>
            <w:noWrap w:val="false"/>
          </w:tcPr>
          <w:p>
            <w:pPr>
              <w:ind w:left="2" w:firstLine="0"/>
              <w:jc w:val="left"/>
              <w:spacing w:after="0" w:line="259" w:lineRule="auto"/>
              <w:rPr>
                <w:highlight w:val="yellow"/>
              </w:rPr>
            </w:pPr>
            <w:r>
              <w:rPr>
                <w:highlight w:val="yellow"/>
              </w:rPr>
              <w:t xml:space="preserve">Кадастровый номер земельного участка (при его наличии)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r>
        <w:trPr>
          <w:trHeight w:val="1363"/>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right="5" w:firstLine="0"/>
              <w:jc w:val="left"/>
              <w:spacing w:after="0" w:line="259" w:lineRule="auto"/>
              <w:rPr>
                <w:highlight w:val="yellow"/>
              </w:rPr>
            </w:pPr>
            <w:r>
              <w:rPr>
                <w:highlight w:val="yellow"/>
              </w:rPr>
              <w:t xml:space="preserve">Зеленые насаждение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right="38" w:firstLine="0"/>
              <w:jc w:val="left"/>
              <w:spacing w:after="0" w:line="259" w:lineRule="auto"/>
              <w:rPr>
                <w:highlight w:val="yellow"/>
              </w:rPr>
            </w:pPr>
            <w:r>
              <w:rPr>
                <w:highlight w:val="yellow"/>
              </w:rPr>
            </w:r>
            <w:r>
              <w:rPr>
                <w:highlight w:val="yellow"/>
              </w:rPr>
            </w:r>
            <w:r>
              <w:rPr>
                <w:highlight w:val="yellow"/>
              </w:rPr>
            </w:r>
          </w:p>
        </w:tc>
      </w:tr>
      <w:tr>
        <w:trPr>
          <w:trHeight w:val="875"/>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Элементы благоустройства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r>
        <w:trPr>
          <w:trHeight w:val="1366"/>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Малые архитектурные формы </w:t>
            </w:r>
            <w:r>
              <w:rPr>
                <w:highlight w:val="yellow"/>
              </w:rPr>
            </w:r>
            <w:r>
              <w:rPr>
                <w:highlight w:val="yellow"/>
              </w:rPr>
            </w:r>
          </w:p>
        </w:tc>
        <w:tc>
          <w:tcPr>
            <w:gridSpan w:val="2"/>
            <w:tcBorders>
              <w:left w:val="single" w:color="000000" w:sz="4" w:space="0"/>
              <w:bottom w:val="single" w:color="000000" w:sz="4" w:space="0"/>
              <w:right w:val="single" w:color="000000" w:sz="4" w:space="0"/>
            </w:tcBorders>
            <w:tcW w:w="7657" w:type="dxa"/>
            <w:vAlign w:val="center"/>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r>
        <w:trPr>
          <w:trHeight w:val="527"/>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Игровые элементы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vAlign w:val="center"/>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r>
        <w:trPr>
          <w:trHeight w:val="593"/>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Контейнерные площадки </w:t>
            </w:r>
            <w:r>
              <w:rPr>
                <w:highlight w:val="yellow"/>
              </w:rPr>
            </w:r>
            <w:r>
              <w:rPr>
                <w:highlight w:val="yellow"/>
              </w:rPr>
            </w:r>
          </w:p>
        </w:tc>
        <w:tc>
          <w:tcPr>
            <w:gridSpan w:val="2"/>
            <w:tcBorders>
              <w:top w:val="single" w:color="000000" w:sz="4" w:space="0"/>
              <w:left w:val="single" w:color="000000" w:sz="4" w:space="0"/>
              <w:bottom w:val="single" w:color="000000" w:sz="4" w:space="0"/>
              <w:right w:val="single" w:color="000000" w:sz="4" w:space="0"/>
            </w:tcBorders>
            <w:tcW w:w="7657" w:type="dxa"/>
            <w:textDirection w:val="lrTb"/>
            <w:noWrap w:val="false"/>
          </w:tcPr>
          <w:p>
            <w:pPr>
              <w:ind w:firstLine="0"/>
              <w:jc w:val="left"/>
              <w:spacing w:after="0" w:line="259" w:lineRule="auto"/>
              <w:rPr>
                <w:highlight w:val="yellow"/>
              </w:rPr>
            </w:pPr>
            <w:r>
              <w:rPr>
                <w:highlight w:val="yellow"/>
              </w:rPr>
            </w:r>
            <w:r>
              <w:rPr>
                <w:highlight w:val="yellow"/>
              </w:rPr>
            </w:r>
            <w:r>
              <w:rPr>
                <w:highlight w:val="yellow"/>
              </w:rPr>
            </w:r>
          </w:p>
        </w:tc>
      </w:tr>
      <w:tr>
        <w:trPr>
          <w:trHeight w:val="619"/>
        </w:trPr>
        <w:tc>
          <w:tcPr>
            <w:tcBorders>
              <w:top w:val="single" w:color="000000" w:sz="4" w:space="0"/>
              <w:left w:val="single" w:color="000000" w:sz="4" w:space="0"/>
              <w:bottom w:val="single" w:color="000000" w:sz="4" w:space="0"/>
              <w:right w:val="single" w:color="000000" w:sz="4" w:space="0"/>
            </w:tcBorders>
            <w:tcW w:w="1844" w:type="dxa"/>
            <w:textDirection w:val="lrTb"/>
            <w:noWrap w:val="false"/>
          </w:tcPr>
          <w:p>
            <w:pPr>
              <w:ind w:left="2" w:firstLine="0"/>
              <w:jc w:val="left"/>
              <w:spacing w:after="0" w:line="259" w:lineRule="auto"/>
              <w:rPr>
                <w:highlight w:val="yellow"/>
              </w:rPr>
            </w:pPr>
            <w:r>
              <w:rPr>
                <w:highlight w:val="yellow"/>
              </w:rPr>
              <w:t xml:space="preserve">Другое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4806" w:type="dxa"/>
            <w:textDirection w:val="lrTb"/>
            <w:noWrap w:val="false"/>
          </w:tcPr>
          <w:p>
            <w:pPr>
              <w:ind w:left="2" w:firstLine="0"/>
              <w:jc w:val="left"/>
              <w:spacing w:after="0" w:line="259" w:lineRule="auto"/>
              <w:rPr>
                <w:highlight w:val="yellow"/>
              </w:rPr>
            </w:pPr>
            <w:r>
              <w:rPr>
                <w:highlight w:val="yellow"/>
              </w:rPr>
              <w:t xml:space="preserve"> </w:t>
            </w:r>
            <w:r>
              <w:rPr>
                <w:highlight w:val="yellow"/>
              </w:rPr>
            </w:r>
            <w:r>
              <w:rPr>
                <w:highlight w:val="yellow"/>
              </w:rPr>
            </w:r>
          </w:p>
        </w:tc>
        <w:tc>
          <w:tcPr>
            <w:tcBorders>
              <w:top w:val="single" w:color="000000" w:sz="4" w:space="0"/>
              <w:left w:val="single" w:color="000000" w:sz="4" w:space="0"/>
              <w:bottom w:val="single" w:color="000000" w:sz="4" w:space="0"/>
              <w:right w:val="single" w:color="000000" w:sz="4" w:space="0"/>
            </w:tcBorders>
            <w:tcW w:w="2851" w:type="dxa"/>
            <w:textDirection w:val="lrTb"/>
            <w:noWrap w:val="false"/>
          </w:tcPr>
          <w:p>
            <w:pPr>
              <w:ind w:firstLine="0"/>
              <w:jc w:val="left"/>
              <w:spacing w:after="0" w:line="259" w:lineRule="auto"/>
              <w:rPr>
                <w:highlight w:val="yellow"/>
              </w:rPr>
            </w:pPr>
            <w:r>
              <w:rPr>
                <w:highlight w:val="yellow"/>
              </w:rPr>
              <w:t xml:space="preserve"> </w:t>
            </w:r>
            <w:r>
              <w:rPr>
                <w:highlight w:val="yellow"/>
              </w:rPr>
            </w:r>
            <w:r>
              <w:rPr>
                <w:highlight w:val="yellow"/>
              </w:rPr>
            </w:r>
          </w:p>
        </w:tc>
      </w:tr>
    </w:tbl>
    <w:p>
      <w:pPr>
        <w:ind w:firstLine="0"/>
        <w:jc w:val="left"/>
        <w:spacing w:after="0" w:line="259" w:lineRule="auto"/>
        <w:rPr>
          <w:highlight w:val="yellow"/>
        </w:rPr>
      </w:pPr>
      <w:r>
        <w:rPr>
          <w:b/>
          <w:highlight w:val="yellow"/>
        </w:rPr>
        <w:t xml:space="preserve"> </w:t>
      </w:r>
      <w:r>
        <w:rPr>
          <w:highlight w:val="yellow"/>
        </w:rPr>
      </w:r>
      <w:r>
        <w:rPr>
          <w:highlight w:val="yellow"/>
        </w:rPr>
      </w:r>
    </w:p>
    <w:p>
      <w:pPr>
        <w:ind w:firstLine="0"/>
        <w:jc w:val="left"/>
        <w:spacing w:after="0" w:line="259" w:lineRule="auto"/>
        <w:rPr>
          <w:highlight w:val="yellow"/>
        </w:rPr>
      </w:pPr>
      <w:r>
        <w:rPr>
          <w:b/>
          <w:highlight w:val="yellow"/>
        </w:rPr>
        <w:t xml:space="preserve"> </w:t>
      </w:r>
      <w:r>
        <w:rPr>
          <w:highlight w:val="yellow"/>
        </w:rPr>
      </w:r>
      <w:r>
        <w:rPr>
          <w:highlight w:val="yellow"/>
        </w:rPr>
      </w:r>
    </w:p>
    <w:p>
      <w:pPr>
        <w:ind w:firstLine="0"/>
        <w:jc w:val="left"/>
        <w:spacing w:after="0" w:line="259" w:lineRule="auto"/>
        <w:rPr>
          <w:highlight w:val="yellow"/>
        </w:rPr>
      </w:pPr>
      <w:r>
        <w:rPr>
          <w:b/>
          <w:highlight w:val="yellow"/>
        </w:rPr>
        <w:t xml:space="preserve"> </w:t>
      </w:r>
      <w:r>
        <w:rPr>
          <w:highlight w:val="yellow"/>
        </w:rPr>
      </w:r>
      <w:r>
        <w:rPr>
          <w:highlight w:val="yellow"/>
        </w:rPr>
      </w:r>
    </w:p>
    <w:p>
      <w:pPr>
        <w:ind w:firstLine="0"/>
        <w:jc w:val="left"/>
        <w:spacing w:after="0" w:line="259" w:lineRule="auto"/>
        <w:rPr>
          <w:highlight w:val="yellow"/>
        </w:rPr>
      </w:pPr>
      <w:r>
        <w:rPr>
          <w:b/>
          <w:highlight w:val="yellow"/>
        </w:rPr>
        <w:t xml:space="preserve"> </w:t>
      </w:r>
      <w:r>
        <w:rPr>
          <w:highlight w:val="yellow"/>
        </w:rPr>
      </w:r>
      <w:r>
        <w:rPr>
          <w:highlight w:val="yellow"/>
        </w:rPr>
      </w:r>
    </w:p>
    <w:p>
      <w:pPr>
        <w:ind w:hanging="10"/>
        <w:jc w:val="center"/>
        <w:spacing w:after="0" w:line="240" w:lineRule="auto"/>
        <w:rPr>
          <w:highlight w:val="yellow"/>
        </w:rPr>
      </w:pPr>
      <w:r>
        <w:rPr>
          <w:b/>
          <w:highlight w:val="yellow"/>
        </w:rPr>
        <w:t xml:space="preserve"> </w:t>
      </w:r>
      <w:r>
        <w:rPr>
          <w:highlight w:val="yellow"/>
        </w:rPr>
        <w:t xml:space="preserve">ПОДПИСИ СТОРОН</w:t>
      </w:r>
      <w:r>
        <w:rPr>
          <w:highlight w:val="yellow"/>
        </w:rPr>
      </w:r>
      <w:r>
        <w:rPr>
          <w:highlight w:val="yellow"/>
        </w:rPr>
      </w:r>
    </w:p>
    <w:p>
      <w:pPr>
        <w:ind w:firstLine="0"/>
        <w:jc w:val="center"/>
        <w:spacing w:after="0" w:line="240" w:lineRule="auto"/>
        <w:rPr>
          <w:highlight w:val="yellow"/>
        </w:rPr>
      </w:pPr>
      <w:r>
        <w:rPr>
          <w:highlight w:val="yellow"/>
        </w:rPr>
        <w:t xml:space="preserve"> </w:t>
      </w:r>
      <w:r>
        <w:rPr>
          <w:highlight w:val="yellow"/>
        </w:rPr>
      </w:r>
      <w:r>
        <w:rPr>
          <w:highlight w:val="yellow"/>
        </w:rPr>
      </w:r>
    </w:p>
    <w:tbl>
      <w:tblPr>
        <w:tblStyle w:val="116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26"/>
        <w:gridCol w:w="5228"/>
      </w:tblGrid>
      <w:tr>
        <w:trPr>
          <w:trHeight w:val="374"/>
        </w:trPr>
        <w:tc>
          <w:tcPr>
            <w:tcW w:w="4626" w:type="dxa"/>
            <w:textDirection w:val="lrTb"/>
            <w:noWrap w:val="false"/>
          </w:tcPr>
          <w:p>
            <w:pPr>
              <w:ind w:firstLine="0"/>
              <w:jc w:val="left"/>
              <w:spacing w:after="0" w:line="240" w:lineRule="auto"/>
              <w:rPr>
                <w:b/>
                <w:color w:val="auto"/>
                <w:highlight w:val="yellow"/>
              </w:rPr>
            </w:pPr>
            <w:r>
              <w:rPr>
                <w:b/>
                <w:color w:val="auto"/>
                <w:highlight w:val="yellow"/>
              </w:rPr>
              <w:t xml:space="preserve">УЖК</w:t>
            </w:r>
            <w:r>
              <w:rPr>
                <w:b/>
                <w:color w:val="auto"/>
                <w:highlight w:val="yellow"/>
              </w:rPr>
              <w:tab/>
            </w:r>
            <w:r>
              <w:rPr>
                <w:b/>
                <w:color w:val="auto"/>
                <w:highlight w:val="yellow"/>
              </w:rPr>
            </w:r>
            <w:r>
              <w:rPr>
                <w:b/>
                <w:color w:val="auto"/>
                <w:highlight w:val="yellow"/>
              </w:rPr>
            </w:r>
          </w:p>
          <w:p>
            <w:pPr>
              <w:ind w:firstLine="0"/>
              <w:jc w:val="left"/>
              <w:spacing w:after="0" w:line="240" w:lineRule="auto"/>
              <w:rPr>
                <w:b/>
                <w:color w:val="auto"/>
                <w:highlight w:val="yellow"/>
              </w:rPr>
            </w:pPr>
            <w:r>
              <w:rPr>
                <w:b/>
                <w:color w:val="auto"/>
                <w:highlight w:val="yellow"/>
              </w:rPr>
            </w:r>
            <w:r>
              <w:rPr>
                <w:b/>
                <w:color w:val="auto"/>
                <w:highlight w:val="yellow"/>
              </w:rPr>
            </w:r>
            <w:r>
              <w:rPr>
                <w:b/>
                <w:color w:val="auto"/>
                <w:highlight w:val="yellow"/>
              </w:rPr>
            </w:r>
          </w:p>
          <w:p>
            <w:pPr>
              <w:ind w:firstLine="0"/>
              <w:jc w:val="left"/>
              <w:spacing w:after="0" w:line="240" w:lineRule="auto"/>
              <w:rPr>
                <w:b/>
                <w:color w:val="auto"/>
                <w:highlight w:val="yellow"/>
              </w:rPr>
            </w:pPr>
            <w:r>
              <w:rPr>
                <w:b/>
                <w:color w:val="auto"/>
                <w:highlight w:val="yellow"/>
              </w:rPr>
            </w:r>
            <w:r>
              <w:rPr>
                <w:b/>
                <w:color w:val="auto"/>
                <w:highlight w:val="yellow"/>
              </w:rPr>
            </w:r>
            <w:r>
              <w:rPr>
                <w:b/>
                <w:color w:val="auto"/>
                <w:highlight w:val="yellow"/>
              </w:rPr>
            </w:r>
          </w:p>
          <w:p>
            <w:pPr>
              <w:ind w:firstLine="0"/>
              <w:jc w:val="left"/>
              <w:spacing w:after="0" w:line="240" w:lineRule="auto"/>
              <w:rPr>
                <w:color w:val="auto"/>
                <w:highlight w:val="yellow"/>
              </w:rPr>
            </w:pPr>
            <w:r>
              <w:rPr>
                <w:color w:val="auto"/>
                <w:highlight w:val="yellow"/>
              </w:rPr>
              <w:t xml:space="preserve">____________________/________________ /</w:t>
            </w:r>
            <w:r>
              <w:rPr>
                <w:color w:val="auto"/>
                <w:highlight w:val="yellow"/>
              </w:rPr>
            </w:r>
            <w:r>
              <w:rPr>
                <w:color w:val="auto"/>
                <w:highlight w:val="yellow"/>
              </w:rPr>
            </w:r>
          </w:p>
          <w:p>
            <w:pPr>
              <w:ind w:firstLine="0"/>
              <w:jc w:val="left"/>
              <w:spacing w:after="0" w:line="240" w:lineRule="auto"/>
              <w:rPr>
                <w:color w:val="auto"/>
                <w:highlight w:val="yellow"/>
              </w:rPr>
            </w:pPr>
            <w:r>
              <w:rPr>
                <w:color w:val="auto"/>
                <w:highlight w:val="yellow"/>
              </w:rPr>
            </w:r>
            <w:r>
              <w:rPr>
                <w:color w:val="auto"/>
                <w:highlight w:val="yellow"/>
              </w:rPr>
            </w:r>
            <w:r>
              <w:rPr>
                <w:color w:val="auto"/>
                <w:highlight w:val="yellow"/>
              </w:rPr>
            </w:r>
          </w:p>
        </w:tc>
        <w:tc>
          <w:tcPr>
            <w:tcW w:w="5228" w:type="dxa"/>
            <w:textDirection w:val="lrTb"/>
            <w:noWrap w:val="false"/>
          </w:tcPr>
          <w:p>
            <w:pPr>
              <w:ind w:firstLine="0"/>
              <w:jc w:val="left"/>
              <w:spacing w:after="0" w:line="240" w:lineRule="auto"/>
              <w:rPr>
                <w:b/>
                <w:color w:val="auto"/>
              </w:rPr>
            </w:pPr>
            <w:r>
              <w:rPr>
                <w:b/>
                <w:color w:val="auto"/>
                <w:highlight w:val="yellow"/>
              </w:rPr>
              <w:t xml:space="preserve">    СОБСТВЕННИКИ (Приложение № 6)</w:t>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left"/>
              <w:spacing w:after="0" w:line="240" w:lineRule="auto"/>
              <w:rPr>
                <w:b/>
                <w:color w:val="auto"/>
              </w:rPr>
            </w:pPr>
            <w:r>
              <w:rPr>
                <w:b/>
                <w:color w:val="auto"/>
              </w:rPr>
            </w:r>
            <w:r>
              <w:rPr>
                <w:b/>
                <w:color w:val="auto"/>
              </w:rPr>
            </w:r>
            <w:r>
              <w:rPr>
                <w:b/>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r>
            <w:r>
              <w:rPr>
                <w:color w:val="auto"/>
              </w:rPr>
            </w:r>
            <w:r>
              <w:rPr>
                <w:color w:val="auto"/>
              </w:rPr>
            </w:r>
          </w:p>
          <w:p>
            <w:pPr>
              <w:ind w:firstLine="0"/>
              <w:jc w:val="right"/>
              <w:spacing w:after="0" w:line="240" w:lineRule="auto"/>
              <w:rPr>
                <w:color w:val="auto"/>
              </w:rPr>
            </w:pPr>
            <w:r>
              <w:rPr>
                <w:color w:val="auto"/>
              </w:rPr>
              <w:t xml:space="preserve">   </w:t>
            </w:r>
            <w:r>
              <w:rPr>
                <w:color w:val="auto"/>
              </w:rPr>
            </w:r>
            <w:r>
              <w:rPr>
                <w:color w:val="auto"/>
              </w:rPr>
            </w:r>
          </w:p>
        </w:tc>
      </w:tr>
    </w:tbl>
    <w:p>
      <w:pPr>
        <w:ind w:firstLine="0"/>
        <w:jc w:val="left"/>
        <w:spacing w:after="0" w:line="259" w:lineRule="auto"/>
      </w:pPr>
      <w:r/>
      <w:r/>
    </w:p>
    <w:p>
      <w:pPr>
        <w:ind w:right="-1" w:firstLine="0"/>
        <w:rPr>
          <w:sz w:val="22"/>
        </w:rPr>
      </w:pPr>
      <w:r>
        <w:rPr>
          <w:sz w:val="22"/>
        </w:rPr>
      </w:r>
      <w:r>
        <w:rPr>
          <w:sz w:val="22"/>
        </w:rPr>
      </w:r>
      <w:r>
        <w:rPr>
          <w:sz w:val="22"/>
        </w:rPr>
      </w:r>
    </w:p>
    <w:sectPr>
      <w:footerReference w:type="default" r:id="rId12"/>
      <w:footerReference w:type="even" r:id="rId13"/>
      <w:footerReference w:type="first" r:id="rId14"/>
      <w:footnotePr/>
      <w:endnotePr/>
      <w:type w:val="nextPage"/>
      <w:pgSz w:w="11906" w:h="16838" w:orient="portrait"/>
      <w:pgMar w:top="2" w:right="707" w:bottom="2009" w:left="1134" w:header="720" w:footer="717"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504020204"/>
  </w:font>
  <w:font w:name="Verdana">
    <w:panose1 w:val="020B0604030504040204"/>
  </w:font>
  <w:font w:name="Wingdings">
    <w:panose1 w:val="05010000000000000000"/>
  </w:font>
  <w:font w:name="Courier New">
    <w:panose1 w:val="02070309020205020404"/>
  </w:font>
  <w:font w:name="Symbol">
    <w:panose1 w:val="05010000000000000000"/>
  </w:font>
  <w:font w:name="Segoe UI">
    <w:panose1 w:val="020B0502040504020204"/>
  </w:font>
  <w:font w:name="Calibri">
    <w:panose1 w:val="020F0502020204030204"/>
  </w:font>
  <w:font w:name="Times New Roman">
    <w:panose1 w:val="02020603050405020304"/>
  </w:font>
  <w:font w:name="Arial">
    <w:panose1 w:val="020B060402020202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left"/>
      <w:spacing w:after="0" w:line="259" w:lineRule="auto"/>
      <w:rPr>
        <w:sz w:val="2"/>
        <w:szCs w:val="2"/>
      </w:rPr>
    </w:pPr>
    <w:r>
      <w:rPr>
        <w:i/>
        <w:sz w:val="12"/>
      </w:rPr>
      <w:t xml:space="preserve">        </w:t>
    </w:r>
    <w:r>
      <w:rPr>
        <w:sz w:val="2"/>
        <w:szCs w:val="2"/>
      </w:rPr>
    </w:r>
    <w:r>
      <w:rPr>
        <w:sz w:val="2"/>
        <w:szCs w:val="2"/>
      </w:rPr>
    </w:r>
  </w:p>
  <w:p>
    <w:pPr>
      <w:ind w:right="273" w:firstLine="0"/>
      <w:jc w:val="right"/>
      <w:spacing w:after="0" w:line="259" w:lineRule="auto"/>
      <w:rPr>
        <w:sz w:val="2"/>
        <w:szCs w:val="2"/>
      </w:rPr>
    </w:pPr>
    <w:r>
      <w:rPr>
        <w:sz w:val="2"/>
        <w:szCs w:val="2"/>
      </w:rPr>
      <w:t xml:space="preserve">  </w:t>
    </w:r>
    <w:r>
      <w:rPr>
        <w:sz w:val="2"/>
        <w:szCs w:val="2"/>
      </w:rPr>
    </w:r>
    <w:r>
      <w:rPr>
        <w:sz w:val="2"/>
        <w:szCs w:val="2"/>
      </w:rPr>
    </w:r>
  </w:p>
  <w:p>
    <w:pPr>
      <w:ind w:firstLine="0"/>
      <w:jc w:val="left"/>
      <w:spacing w:after="98" w:line="259" w:lineRule="auto"/>
    </w:pPr>
    <w:r>
      <w:rPr>
        <w:i/>
        <w:sz w:val="2"/>
        <w:szCs w:val="2"/>
      </w:rPr>
      <w:t xml:space="preserve"> </w:t>
    </w:r>
    <w:r/>
  </w:p>
  <w:p>
    <w:pPr>
      <w:ind w:right="393" w:firstLine="0"/>
      <w:jc w:val="center"/>
      <w:spacing w:after="0" w:line="259" w:lineRule="auto"/>
    </w:pPr>
    <w:r>
      <w:fldChar w:fldCharType="begin"/>
    </w:r>
    <w:r>
      <w:instrText xml:space="preserve"> PAGE   \* MERGEFORMAT </w:instrText>
    </w:r>
    <w:r>
      <w:fldChar w:fldCharType="separate"/>
    </w:r>
    <w:r>
      <w:rPr>
        <w:sz w:val="24"/>
      </w:rPr>
      <w:t xml:space="preserve">33</w:t>
    </w:r>
    <w:r>
      <w:rPr>
        <w:sz w:val="24"/>
      </w:rPr>
      <w:fldChar w:fldCharType="end"/>
    </w:r>
    <w:r>
      <w:rPr>
        <w:sz w:val="24"/>
      </w:rPr>
      <w:t xml:space="preserve"> </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left"/>
      <w:spacing w:after="0" w:line="259" w:lineRule="auto"/>
    </w:pPr>
    <w:r>
      <w:rPr>
        <w:i/>
        <w:sz w:val="12"/>
      </w:rPr>
      <w:t xml:space="preserve">             </w:t>
    </w:r>
    <w:r/>
  </w:p>
  <w:p>
    <w:pPr>
      <w:ind w:right="273" w:firstLine="0"/>
      <w:jc w:val="right"/>
      <w:spacing w:after="0" w:line="259" w:lineRule="auto"/>
    </w:pPr>
    <w:r>
      <w:rPr>
        <w:sz w:val="24"/>
      </w:rPr>
      <w:t xml:space="preserve">  </w:t>
    </w:r>
    <w:r/>
  </w:p>
  <w:p>
    <w:pPr>
      <w:ind w:firstLine="0"/>
      <w:jc w:val="left"/>
      <w:spacing w:after="98" w:line="259" w:lineRule="auto"/>
    </w:pPr>
    <w:r>
      <w:rPr>
        <w:i/>
        <w:sz w:val="12"/>
      </w:rPr>
      <w:t xml:space="preserve"> </w:t>
    </w:r>
    <w:r/>
  </w:p>
  <w:p>
    <w:pPr>
      <w:ind w:firstLine="0"/>
      <w:jc w:val="left"/>
      <w:spacing w:after="0" w:line="259" w:lineRule="auto"/>
      <w:tabs>
        <w:tab w:val="center" w:pos="7686" w:leader="none"/>
      </w:tabs>
    </w:pPr>
    <w:r>
      <w:rPr>
        <w:i/>
        <w:sz w:val="12"/>
      </w:rPr>
      <w:t xml:space="preserve">  </w:t>
    </w:r>
    <w:r>
      <w:rPr>
        <w:sz w:val="24"/>
      </w:rPr>
      <w:t xml:space="preserve">____________________/____________________ </w:t>
    </w:r>
    <w:r>
      <w:rPr>
        <w:sz w:val="24"/>
      </w:rPr>
      <w:tab/>
      <w:t xml:space="preserve">_______________/_________________ </w:t>
    </w:r>
    <w:r/>
  </w:p>
  <w:p>
    <w:pPr>
      <w:ind w:right="333" w:firstLine="2744"/>
      <w:jc w:val="left"/>
      <w:spacing w:after="6" w:line="233" w:lineRule="auto"/>
    </w:pPr>
    <w:r>
      <w:rPr>
        <w:i/>
        <w:sz w:val="12"/>
      </w:rPr>
      <w:t xml:space="preserve">                     (подпись УЖК / расшифровка)</w:t>
    </w:r>
    <w:r>
      <w:rPr>
        <w:i/>
        <w:sz w:val="16"/>
      </w:rPr>
      <w:t xml:space="preserve"> </w:t>
    </w:r>
    <w:r>
      <w:rPr>
        <w:i/>
        <w:sz w:val="16"/>
      </w:rPr>
      <w:tab/>
    </w:r>
    <w:r>
      <w:rPr>
        <w:i/>
        <w:sz w:val="12"/>
      </w:rPr>
      <w:t xml:space="preserve">                                                      </w:t>
    </w:r>
    <w:r>
      <w:rPr>
        <w:i/>
        <w:sz w:val="12"/>
      </w:rPr>
      <w:t xml:space="preserve">   (</w:t>
    </w:r>
    <w:r>
      <w:rPr>
        <w:i/>
        <w:sz w:val="12"/>
      </w:rPr>
      <w:t xml:space="preserve">подпись собственника /расшифровка)</w:t>
    </w:r>
    <w:r>
      <w:rPr>
        <w:i/>
        <w:sz w:val="24"/>
      </w:rPr>
      <w:t xml:space="preserve"> </w:t>
    </w:r>
    <w:r>
      <w:rPr>
        <w:sz w:val="24"/>
      </w:rPr>
      <w:t xml:space="preserve"> </w:t>
    </w:r>
    <w:r/>
  </w:p>
  <w:p>
    <w:pPr>
      <w:ind w:right="393" w:firstLine="0"/>
      <w:jc w:val="center"/>
      <w:spacing w:after="0" w:line="259" w:lineRule="auto"/>
    </w:pPr>
    <w:r>
      <w:fldChar w:fldCharType="begin"/>
    </w:r>
    <w:r>
      <w:instrText xml:space="preserve"> PAGE   \* MERGEFORMAT </w:instrText>
    </w:r>
    <w:r>
      <w:fldChar w:fldCharType="separate"/>
    </w:r>
    <w:r>
      <w:rPr>
        <w:sz w:val="24"/>
      </w:rPr>
      <w:t xml:space="preserve">1</w:t>
    </w:r>
    <w:r>
      <w:rPr>
        <w:sz w:val="24"/>
      </w:rPr>
      <w:fldChar w:fldCharType="end"/>
    </w:r>
    <w:r>
      <w:rPr>
        <w:sz w:val="24"/>
      </w:rPr>
      <w:t xml:space="preserve"> </w:t>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left"/>
      <w:spacing w:after="0" w:line="259" w:lineRule="auto"/>
    </w:pPr>
    <w:r>
      <w:rPr>
        <w:i/>
        <w:sz w:val="12"/>
      </w:rPr>
      <w:t xml:space="preserve">             </w:t>
    </w:r>
    <w:r/>
  </w:p>
  <w:p>
    <w:pPr>
      <w:ind w:right="273" w:firstLine="0"/>
      <w:jc w:val="right"/>
      <w:spacing w:after="0" w:line="259" w:lineRule="auto"/>
    </w:pPr>
    <w:r>
      <w:rPr>
        <w:sz w:val="24"/>
      </w:rPr>
      <w:t xml:space="preserve">  </w:t>
    </w:r>
    <w:r/>
  </w:p>
  <w:p>
    <w:pPr>
      <w:ind w:firstLine="0"/>
      <w:jc w:val="left"/>
      <w:spacing w:after="98" w:line="259" w:lineRule="auto"/>
    </w:pPr>
    <w:r>
      <w:rPr>
        <w:i/>
        <w:sz w:val="12"/>
      </w:rPr>
      <w:t xml:space="preserve"> </w:t>
    </w:r>
    <w:r/>
  </w:p>
  <w:p>
    <w:pPr>
      <w:ind w:firstLine="0"/>
      <w:jc w:val="left"/>
      <w:spacing w:after="0" w:line="259" w:lineRule="auto"/>
      <w:tabs>
        <w:tab w:val="center" w:pos="7686" w:leader="none"/>
      </w:tabs>
    </w:pPr>
    <w:r>
      <w:rPr>
        <w:i/>
        <w:sz w:val="12"/>
      </w:rPr>
      <w:t xml:space="preserve">  </w:t>
    </w:r>
    <w:r>
      <w:rPr>
        <w:sz w:val="24"/>
      </w:rPr>
      <w:t xml:space="preserve">____________________/____________________ </w:t>
    </w:r>
    <w:r>
      <w:rPr>
        <w:sz w:val="24"/>
      </w:rPr>
      <w:tab/>
      <w:t xml:space="preserve">_______________/_________________ </w:t>
    </w:r>
    <w:r/>
  </w:p>
  <w:p>
    <w:pPr>
      <w:ind w:right="333" w:firstLine="2744"/>
      <w:jc w:val="left"/>
      <w:spacing w:after="6" w:line="233" w:lineRule="auto"/>
    </w:pPr>
    <w:r>
      <w:rPr>
        <w:i/>
        <w:sz w:val="12"/>
      </w:rPr>
      <w:t xml:space="preserve">                     (подпись УЖК / расшифровка)</w:t>
    </w:r>
    <w:r>
      <w:rPr>
        <w:i/>
        <w:sz w:val="16"/>
      </w:rPr>
      <w:t xml:space="preserve"> </w:t>
    </w:r>
    <w:r>
      <w:rPr>
        <w:i/>
        <w:sz w:val="16"/>
      </w:rPr>
      <w:tab/>
    </w:r>
    <w:r>
      <w:rPr>
        <w:i/>
        <w:sz w:val="12"/>
      </w:rPr>
      <w:t xml:space="preserve">                                                      </w:t>
    </w:r>
    <w:r>
      <w:rPr>
        <w:i/>
        <w:sz w:val="12"/>
      </w:rPr>
      <w:t xml:space="preserve">   (</w:t>
    </w:r>
    <w:r>
      <w:rPr>
        <w:i/>
        <w:sz w:val="12"/>
      </w:rPr>
      <w:t xml:space="preserve">подпись собственника /расшифровка)</w:t>
    </w:r>
    <w:r>
      <w:rPr>
        <w:i/>
        <w:sz w:val="24"/>
      </w:rPr>
      <w:t xml:space="preserve"> </w:t>
    </w:r>
    <w:r>
      <w:rPr>
        <w:sz w:val="24"/>
      </w:rPr>
      <w:t xml:space="preserve"> </w:t>
    </w:r>
    <w:r/>
  </w:p>
  <w:p>
    <w:pPr>
      <w:ind w:right="393" w:firstLine="0"/>
      <w:jc w:val="center"/>
      <w:spacing w:after="0" w:line="259" w:lineRule="auto"/>
    </w:pPr>
    <w:r>
      <w:fldChar w:fldCharType="begin"/>
    </w:r>
    <w:r>
      <w:instrText xml:space="preserve"> PAGE   \* MERGEFORMAT </w:instrText>
    </w:r>
    <w:r>
      <w:fldChar w:fldCharType="separate"/>
    </w:r>
    <w:r>
      <w:rPr>
        <w:sz w:val="24"/>
      </w:rPr>
      <w:t xml:space="preserve">1</w:t>
    </w:r>
    <w:r>
      <w:rPr>
        <w:sz w:val="24"/>
      </w:rPr>
      <w:fldChar w:fldCharType="end"/>
    </w:r>
    <w:r>
      <w:rPr>
        <w:sz w:val="24"/>
      </w:rPr>
      <w:t xml:space="preserve"> </w:t>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564" w:firstLine="0"/>
      <w:jc w:val="left"/>
      <w:spacing w:after="0" w:line="259" w:lineRule="auto"/>
    </w:pPr>
    <w:r>
      <w:rPr>
        <w:i/>
        <w:sz w:val="12"/>
      </w:rPr>
      <w:t xml:space="preserve">             </w:t>
    </w:r>
    <w:r/>
  </w:p>
  <w:p>
    <w:pPr>
      <w:ind w:right="-350" w:firstLine="0"/>
      <w:jc w:val="right"/>
      <w:spacing w:after="0" w:line="259" w:lineRule="auto"/>
    </w:pPr>
    <w:r>
      <w:rPr>
        <w:sz w:val="24"/>
      </w:rPr>
      <w:t xml:space="preserve">  </w:t>
    </w:r>
    <w:r/>
  </w:p>
  <w:p>
    <w:pPr>
      <w:ind w:left="564" w:firstLine="0"/>
      <w:jc w:val="left"/>
      <w:spacing w:after="98" w:line="259" w:lineRule="auto"/>
    </w:pPr>
    <w:r>
      <w:rPr>
        <w:i/>
        <w:sz w:val="12"/>
      </w:rPr>
      <w:t xml:space="preserve"> </w:t>
    </w:r>
    <w:r/>
  </w:p>
  <w:p>
    <w:pPr>
      <w:ind w:right="-228" w:firstLine="0"/>
      <w:jc w:val="left"/>
      <w:spacing w:after="0" w:line="259" w:lineRule="auto"/>
      <w:tabs>
        <w:tab w:val="center" w:pos="3054" w:leader="none"/>
        <w:tab w:val="right" w:pos="10203" w:leader="none"/>
      </w:tabs>
    </w:pPr>
    <w:r>
      <w:rPr>
        <w:rFonts w:ascii="Calibri" w:hAnsi="Calibri" w:eastAsia="Calibri" w:cs="Calibri"/>
        <w:sz w:val="22"/>
      </w:rPr>
      <w:tab/>
    </w:r>
    <w:r>
      <w:rPr>
        <w:sz w:val="24"/>
      </w:rPr>
      <w:t xml:space="preserve"> </w:t>
    </w:r>
    <w:r/>
  </w:p>
  <w:p>
    <w:pPr>
      <w:ind w:left="232" w:firstLine="0"/>
      <w:jc w:val="center"/>
      <w:spacing w:after="0" w:line="259" w:lineRule="auto"/>
    </w:pPr>
    <w:r>
      <w:fldChar w:fldCharType="begin"/>
    </w:r>
    <w:r>
      <w:instrText xml:space="preserve"> PAGE   \* MERGEFORMAT </w:instrText>
    </w:r>
    <w:r>
      <w:fldChar w:fldCharType="separate"/>
    </w:r>
    <w:r>
      <w:rPr>
        <w:sz w:val="24"/>
      </w:rPr>
      <w:t xml:space="preserve">35</w:t>
    </w:r>
    <w:r>
      <w:rPr>
        <w:sz w:val="24"/>
      </w:rPr>
      <w:fldChar w:fldCharType="end"/>
    </w:r>
    <w:r>
      <w:rPr>
        <w:sz w:val="24"/>
      </w:rPr>
      <w:t xml:space="preserve"> </w:t>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564" w:firstLine="0"/>
      <w:jc w:val="left"/>
      <w:spacing w:after="0" w:line="259" w:lineRule="auto"/>
    </w:pPr>
    <w:r>
      <w:rPr>
        <w:i/>
        <w:sz w:val="12"/>
      </w:rPr>
      <w:t xml:space="preserve">             </w:t>
    </w:r>
    <w:r/>
  </w:p>
  <w:p>
    <w:pPr>
      <w:ind w:right="-350" w:firstLine="0"/>
      <w:jc w:val="right"/>
      <w:spacing w:after="0" w:line="259" w:lineRule="auto"/>
    </w:pPr>
    <w:r>
      <w:rPr>
        <w:sz w:val="24"/>
      </w:rPr>
      <w:t xml:space="preserve">  </w:t>
    </w:r>
    <w:r/>
  </w:p>
  <w:p>
    <w:pPr>
      <w:ind w:left="564" w:firstLine="0"/>
      <w:jc w:val="left"/>
      <w:spacing w:after="98" w:line="259" w:lineRule="auto"/>
    </w:pPr>
    <w:r>
      <w:rPr>
        <w:i/>
        <w:sz w:val="12"/>
      </w:rPr>
      <w:t xml:space="preserve"> </w:t>
    </w:r>
    <w:r/>
  </w:p>
  <w:p>
    <w:pPr>
      <w:ind w:right="-228" w:firstLine="0"/>
      <w:jc w:val="left"/>
      <w:spacing w:after="0" w:line="259" w:lineRule="auto"/>
      <w:tabs>
        <w:tab w:val="center" w:pos="3054" w:leader="none"/>
        <w:tab w:val="right" w:pos="10203" w:leader="none"/>
      </w:tabs>
    </w:pPr>
    <w:r>
      <w:rPr>
        <w:rFonts w:ascii="Calibri" w:hAnsi="Calibri" w:eastAsia="Calibri" w:cs="Calibri"/>
        <w:sz w:val="22"/>
      </w:rPr>
      <w:tab/>
    </w:r>
    <w:r>
      <w:rPr>
        <w:i/>
        <w:sz w:val="12"/>
      </w:rPr>
      <w:t xml:space="preserve">  </w:t>
    </w:r>
    <w:r>
      <w:rPr>
        <w:sz w:val="24"/>
      </w:rPr>
      <w:t xml:space="preserve">____________________/____________________ </w:t>
    </w:r>
    <w:r>
      <w:rPr>
        <w:sz w:val="24"/>
      </w:rPr>
      <w:tab/>
      <w:t xml:space="preserve">_______________/_________________ </w:t>
    </w:r>
    <w:r/>
  </w:p>
  <w:p>
    <w:pPr>
      <w:ind w:right="-231" w:firstLine="3308"/>
      <w:jc w:val="left"/>
      <w:spacing w:after="6" w:line="233" w:lineRule="auto"/>
    </w:pPr>
    <w:r>
      <w:rPr>
        <w:i/>
        <w:sz w:val="12"/>
      </w:rPr>
      <w:t xml:space="preserve">                     (подпись УЖК / расшифровка)</w:t>
    </w:r>
    <w:r>
      <w:rPr>
        <w:i/>
        <w:sz w:val="16"/>
      </w:rPr>
      <w:t xml:space="preserve"> </w:t>
    </w:r>
    <w:r>
      <w:rPr>
        <w:i/>
        <w:sz w:val="16"/>
      </w:rPr>
      <w:tab/>
    </w:r>
    <w:r>
      <w:rPr>
        <w:i/>
        <w:sz w:val="12"/>
      </w:rPr>
      <w:t xml:space="preserve">                                                      </w:t>
    </w:r>
    <w:r>
      <w:rPr>
        <w:i/>
        <w:sz w:val="12"/>
      </w:rPr>
      <w:t xml:space="preserve">   (</w:t>
    </w:r>
    <w:r>
      <w:rPr>
        <w:i/>
        <w:sz w:val="12"/>
      </w:rPr>
      <w:t xml:space="preserve">подпись собственника /расшифровка)</w:t>
    </w:r>
    <w:r>
      <w:rPr>
        <w:i/>
        <w:sz w:val="24"/>
      </w:rPr>
      <w:t xml:space="preserve"> </w:t>
    </w:r>
    <w:r>
      <w:rPr>
        <w:sz w:val="24"/>
      </w:rPr>
      <w:t xml:space="preserve"> </w:t>
    </w:r>
    <w:r/>
  </w:p>
  <w:p>
    <w:pPr>
      <w:ind w:left="232" w:firstLine="0"/>
      <w:jc w:val="center"/>
      <w:spacing w:after="0" w:line="259" w:lineRule="auto"/>
    </w:pPr>
    <w:r>
      <w:fldChar w:fldCharType="begin"/>
    </w:r>
    <w:r>
      <w:instrText xml:space="preserve"> PAGE   \* MERGEFORMAT </w:instrText>
    </w:r>
    <w:r>
      <w:fldChar w:fldCharType="separate"/>
    </w:r>
    <w:r>
      <w:rPr>
        <w:sz w:val="24"/>
      </w:rPr>
      <w:t xml:space="preserve">35</w:t>
    </w:r>
    <w:r>
      <w:rPr>
        <w:sz w:val="24"/>
      </w:rPr>
      <w:fldChar w:fldCharType="end"/>
    </w:r>
    <w:r>
      <w:rPr>
        <w:sz w:val="24"/>
      </w:rPr>
      <w:t xml:space="preserve"> </w:t>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564" w:firstLine="0"/>
      <w:jc w:val="left"/>
      <w:spacing w:after="0" w:line="259" w:lineRule="auto"/>
    </w:pPr>
    <w:r>
      <w:rPr>
        <w:i/>
        <w:sz w:val="12"/>
      </w:rPr>
      <w:t xml:space="preserve">             </w:t>
    </w:r>
    <w:r/>
  </w:p>
  <w:p>
    <w:pPr>
      <w:ind w:right="-350" w:firstLine="0"/>
      <w:jc w:val="right"/>
      <w:spacing w:after="0" w:line="259" w:lineRule="auto"/>
    </w:pPr>
    <w:r>
      <w:rPr>
        <w:sz w:val="24"/>
      </w:rPr>
      <w:t xml:space="preserve">  </w:t>
    </w:r>
    <w:r/>
  </w:p>
  <w:p>
    <w:pPr>
      <w:ind w:left="564" w:firstLine="0"/>
      <w:jc w:val="left"/>
      <w:spacing w:after="98" w:line="259" w:lineRule="auto"/>
    </w:pPr>
    <w:r>
      <w:rPr>
        <w:i/>
        <w:sz w:val="12"/>
      </w:rPr>
      <w:t xml:space="preserve"> </w:t>
    </w:r>
    <w:r/>
  </w:p>
  <w:p>
    <w:pPr>
      <w:ind w:right="-228" w:firstLine="0"/>
      <w:jc w:val="left"/>
      <w:spacing w:after="0" w:line="259" w:lineRule="auto"/>
      <w:tabs>
        <w:tab w:val="center" w:pos="3054" w:leader="none"/>
        <w:tab w:val="right" w:pos="10203" w:leader="none"/>
      </w:tabs>
    </w:pPr>
    <w:r>
      <w:rPr>
        <w:rFonts w:ascii="Calibri" w:hAnsi="Calibri" w:eastAsia="Calibri" w:cs="Calibri"/>
        <w:sz w:val="22"/>
      </w:rPr>
      <w:tab/>
    </w:r>
    <w:r>
      <w:rPr>
        <w:i/>
        <w:sz w:val="12"/>
      </w:rPr>
      <w:t xml:space="preserve">  </w:t>
    </w:r>
    <w:r>
      <w:rPr>
        <w:sz w:val="24"/>
      </w:rPr>
      <w:t xml:space="preserve">____________________/____________________ </w:t>
    </w:r>
    <w:r>
      <w:rPr>
        <w:sz w:val="24"/>
      </w:rPr>
      <w:tab/>
      <w:t xml:space="preserve">_______________/_________________ </w:t>
    </w:r>
    <w:r/>
  </w:p>
  <w:p>
    <w:pPr>
      <w:ind w:right="-231" w:firstLine="3308"/>
      <w:jc w:val="left"/>
      <w:spacing w:after="6" w:line="233" w:lineRule="auto"/>
    </w:pPr>
    <w:r>
      <w:rPr>
        <w:i/>
        <w:sz w:val="12"/>
      </w:rPr>
      <w:t xml:space="preserve">                     (подпись УЖК / расшифровка)</w:t>
    </w:r>
    <w:r>
      <w:rPr>
        <w:i/>
        <w:sz w:val="16"/>
      </w:rPr>
      <w:t xml:space="preserve"> </w:t>
    </w:r>
    <w:r>
      <w:rPr>
        <w:i/>
        <w:sz w:val="16"/>
      </w:rPr>
      <w:tab/>
    </w:r>
    <w:r>
      <w:rPr>
        <w:i/>
        <w:sz w:val="12"/>
      </w:rPr>
      <w:t xml:space="preserve">                                                      </w:t>
    </w:r>
    <w:r>
      <w:rPr>
        <w:i/>
        <w:sz w:val="12"/>
      </w:rPr>
      <w:t xml:space="preserve">   (</w:t>
    </w:r>
    <w:r>
      <w:rPr>
        <w:i/>
        <w:sz w:val="12"/>
      </w:rPr>
      <w:t xml:space="preserve">подпись собственника /расшифровка)</w:t>
    </w:r>
    <w:r>
      <w:rPr>
        <w:i/>
        <w:sz w:val="24"/>
      </w:rPr>
      <w:t xml:space="preserve"> </w:t>
    </w:r>
    <w:r>
      <w:rPr>
        <w:sz w:val="24"/>
      </w:rPr>
      <w:t xml:space="preserve"> </w:t>
    </w:r>
    <w:r/>
  </w:p>
  <w:p>
    <w:pPr>
      <w:ind w:left="232" w:firstLine="0"/>
      <w:jc w:val="center"/>
      <w:spacing w:after="0" w:line="259" w:lineRule="auto"/>
    </w:pPr>
    <w:r>
      <w:fldChar w:fldCharType="begin"/>
    </w:r>
    <w:r>
      <w:instrText xml:space="preserve"> PAGE   \* MERGEFORMAT </w:instrText>
    </w:r>
    <w:r>
      <w:fldChar w:fldCharType="separate"/>
    </w:r>
    <w:r>
      <w:rPr>
        <w:sz w:val="24"/>
      </w:rPr>
      <w:t xml:space="preserve">35</w:t>
    </w:r>
    <w:r>
      <w:rPr>
        <w:sz w:val="24"/>
      </w:rPr>
      <w:fldChar w:fldCharType="end"/>
    </w:r>
    <w:r>
      <w:rPr>
        <w:sz w:val="24"/>
      </w:rPr>
      <w:t xml:space="preserve"> </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21" w:hanging="360"/>
      </w:pPr>
      <w:rPr>
        <w:rFonts w:hint="default" w:ascii="Symbol" w:hAnsi="Symbol"/>
      </w:rPr>
    </w:lvl>
    <w:lvl w:ilvl="1">
      <w:start w:val="1"/>
      <w:numFmt w:val="bullet"/>
      <w:isLgl w:val="false"/>
      <w:suff w:val="tab"/>
      <w:lvlText w:val="o"/>
      <w:lvlJc w:val="left"/>
      <w:pPr>
        <w:ind w:left="1641" w:hanging="360"/>
      </w:pPr>
      <w:rPr>
        <w:rFonts w:hint="default" w:ascii="Courier New" w:hAnsi="Courier New" w:cs="Courier New"/>
      </w:rPr>
    </w:lvl>
    <w:lvl w:ilvl="2">
      <w:start w:val="1"/>
      <w:numFmt w:val="bullet"/>
      <w:isLgl w:val="false"/>
      <w:suff w:val="tab"/>
      <w:lvlText w:val=""/>
      <w:lvlJc w:val="left"/>
      <w:pPr>
        <w:ind w:left="2361" w:hanging="360"/>
      </w:pPr>
      <w:rPr>
        <w:rFonts w:hint="default" w:ascii="Wingdings" w:hAnsi="Wingdings"/>
      </w:rPr>
    </w:lvl>
    <w:lvl w:ilvl="3">
      <w:start w:val="1"/>
      <w:numFmt w:val="bullet"/>
      <w:isLgl w:val="false"/>
      <w:suff w:val="tab"/>
      <w:lvlText w:val=""/>
      <w:lvlJc w:val="left"/>
      <w:pPr>
        <w:ind w:left="3081" w:hanging="360"/>
      </w:pPr>
      <w:rPr>
        <w:rFonts w:hint="default" w:ascii="Symbol" w:hAnsi="Symbol"/>
      </w:rPr>
    </w:lvl>
    <w:lvl w:ilvl="4">
      <w:start w:val="1"/>
      <w:numFmt w:val="bullet"/>
      <w:isLgl w:val="false"/>
      <w:suff w:val="tab"/>
      <w:lvlText w:val="o"/>
      <w:lvlJc w:val="left"/>
      <w:pPr>
        <w:ind w:left="3801" w:hanging="360"/>
      </w:pPr>
      <w:rPr>
        <w:rFonts w:hint="default" w:ascii="Courier New" w:hAnsi="Courier New" w:cs="Courier New"/>
      </w:rPr>
    </w:lvl>
    <w:lvl w:ilvl="5">
      <w:start w:val="1"/>
      <w:numFmt w:val="bullet"/>
      <w:isLgl w:val="false"/>
      <w:suff w:val="tab"/>
      <w:lvlText w:val=""/>
      <w:lvlJc w:val="left"/>
      <w:pPr>
        <w:ind w:left="4521" w:hanging="360"/>
      </w:pPr>
      <w:rPr>
        <w:rFonts w:hint="default" w:ascii="Wingdings" w:hAnsi="Wingdings"/>
      </w:rPr>
    </w:lvl>
    <w:lvl w:ilvl="6">
      <w:start w:val="1"/>
      <w:numFmt w:val="bullet"/>
      <w:isLgl w:val="false"/>
      <w:suff w:val="tab"/>
      <w:lvlText w:val=""/>
      <w:lvlJc w:val="left"/>
      <w:pPr>
        <w:ind w:left="5241" w:hanging="360"/>
      </w:pPr>
      <w:rPr>
        <w:rFonts w:hint="default" w:ascii="Symbol" w:hAnsi="Symbol"/>
      </w:rPr>
    </w:lvl>
    <w:lvl w:ilvl="7">
      <w:start w:val="1"/>
      <w:numFmt w:val="bullet"/>
      <w:isLgl w:val="false"/>
      <w:suff w:val="tab"/>
      <w:lvlText w:val="o"/>
      <w:lvlJc w:val="left"/>
      <w:pPr>
        <w:ind w:left="5961" w:hanging="360"/>
      </w:pPr>
      <w:rPr>
        <w:rFonts w:hint="default" w:ascii="Courier New" w:hAnsi="Courier New" w:cs="Courier New"/>
      </w:rPr>
    </w:lvl>
    <w:lvl w:ilvl="8">
      <w:start w:val="1"/>
      <w:numFmt w:val="bullet"/>
      <w:isLgl w:val="false"/>
      <w:suff w:val="tab"/>
      <w:lvlText w:val=""/>
      <w:lvlJc w:val="left"/>
      <w:pPr>
        <w:ind w:left="6681"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9" w:hanging="360"/>
      </w:pPr>
      <w:rPr>
        <w:rFonts w:hint="default" w:ascii="Symbol" w:hAnsi="Symbol"/>
      </w:rPr>
    </w:lvl>
    <w:lvl w:ilvl="1">
      <w:start w:val="1"/>
      <w:numFmt w:val="bullet"/>
      <w:isLgl w:val="false"/>
      <w:suff w:val="tab"/>
      <w:lvlText w:val="o"/>
      <w:lvlJc w:val="left"/>
      <w:pPr>
        <w:ind w:left="1449" w:hanging="360"/>
      </w:pPr>
      <w:rPr>
        <w:rFonts w:hint="default" w:ascii="Courier New" w:hAnsi="Courier New" w:cs="Courier New"/>
      </w:rPr>
    </w:lvl>
    <w:lvl w:ilvl="2">
      <w:start w:val="1"/>
      <w:numFmt w:val="bullet"/>
      <w:isLgl w:val="false"/>
      <w:suff w:val="tab"/>
      <w:lvlText w:val=""/>
      <w:lvlJc w:val="left"/>
      <w:pPr>
        <w:ind w:left="2169" w:hanging="360"/>
      </w:pPr>
      <w:rPr>
        <w:rFonts w:hint="default" w:ascii="Wingdings" w:hAnsi="Wingdings"/>
      </w:rPr>
    </w:lvl>
    <w:lvl w:ilvl="3">
      <w:start w:val="1"/>
      <w:numFmt w:val="bullet"/>
      <w:isLgl w:val="false"/>
      <w:suff w:val="tab"/>
      <w:lvlText w:val=""/>
      <w:lvlJc w:val="left"/>
      <w:pPr>
        <w:ind w:left="2889" w:hanging="360"/>
      </w:pPr>
      <w:rPr>
        <w:rFonts w:hint="default" w:ascii="Symbol" w:hAnsi="Symbol"/>
      </w:rPr>
    </w:lvl>
    <w:lvl w:ilvl="4">
      <w:start w:val="1"/>
      <w:numFmt w:val="bullet"/>
      <w:isLgl w:val="false"/>
      <w:suff w:val="tab"/>
      <w:lvlText w:val="o"/>
      <w:lvlJc w:val="left"/>
      <w:pPr>
        <w:ind w:left="3609" w:hanging="360"/>
      </w:pPr>
      <w:rPr>
        <w:rFonts w:hint="default" w:ascii="Courier New" w:hAnsi="Courier New" w:cs="Courier New"/>
      </w:rPr>
    </w:lvl>
    <w:lvl w:ilvl="5">
      <w:start w:val="1"/>
      <w:numFmt w:val="bullet"/>
      <w:isLgl w:val="false"/>
      <w:suff w:val="tab"/>
      <w:lvlText w:val=""/>
      <w:lvlJc w:val="left"/>
      <w:pPr>
        <w:ind w:left="4329" w:hanging="360"/>
      </w:pPr>
      <w:rPr>
        <w:rFonts w:hint="default" w:ascii="Wingdings" w:hAnsi="Wingdings"/>
      </w:rPr>
    </w:lvl>
    <w:lvl w:ilvl="6">
      <w:start w:val="1"/>
      <w:numFmt w:val="bullet"/>
      <w:isLgl w:val="false"/>
      <w:suff w:val="tab"/>
      <w:lvlText w:val=""/>
      <w:lvlJc w:val="left"/>
      <w:pPr>
        <w:ind w:left="5049" w:hanging="360"/>
      </w:pPr>
      <w:rPr>
        <w:rFonts w:hint="default" w:ascii="Symbol" w:hAnsi="Symbol"/>
      </w:rPr>
    </w:lvl>
    <w:lvl w:ilvl="7">
      <w:start w:val="1"/>
      <w:numFmt w:val="bullet"/>
      <w:isLgl w:val="false"/>
      <w:suff w:val="tab"/>
      <w:lvlText w:val="o"/>
      <w:lvlJc w:val="left"/>
      <w:pPr>
        <w:ind w:left="5769" w:hanging="360"/>
      </w:pPr>
      <w:rPr>
        <w:rFonts w:hint="default" w:ascii="Courier New" w:hAnsi="Courier New" w:cs="Courier New"/>
      </w:rPr>
    </w:lvl>
    <w:lvl w:ilvl="8">
      <w:start w:val="1"/>
      <w:numFmt w:val="bullet"/>
      <w:isLgl w:val="false"/>
      <w:suff w:val="tab"/>
      <w:lvlText w:val=""/>
      <w:lvlJc w:val="left"/>
      <w:pPr>
        <w:ind w:left="6489" w:hanging="360"/>
      </w:pPr>
      <w:rPr>
        <w:rFonts w:hint="default" w:ascii="Wingdings" w:hAnsi="Wingdings"/>
      </w:rPr>
    </w:lvl>
  </w:abstractNum>
  <w:abstractNum w:abstractNumId="2">
    <w:multiLevelType w:val="hybridMultilevel"/>
    <w:lvl w:ilvl="0">
      <w:start w:val="3"/>
      <w:numFmt w:val="decimal"/>
      <w:isLgl w:val="false"/>
      <w:suff w:val="tab"/>
      <w:lvlText w:val="%1."/>
      <w:lvlJc w:val="left"/>
      <w:pPr>
        <w:ind w:left="450" w:hanging="450"/>
      </w:pPr>
      <w:rPr>
        <w:rFonts w:hint="default"/>
      </w:rPr>
    </w:lvl>
    <w:lvl w:ilvl="1">
      <w:start w:val="1"/>
      <w:numFmt w:val="decimal"/>
      <w:isLgl w:val="false"/>
      <w:suff w:val="tab"/>
      <w:lvlText w:val="%1.%2."/>
      <w:lvlJc w:val="left"/>
      <w:pPr>
        <w:ind w:left="0" w:firstLine="0"/>
      </w:pPr>
      <w:rPr>
        <w:rFonts w:hint="default"/>
        <w:b/>
      </w:rPr>
    </w:lvl>
    <w:lvl w:ilvl="2">
      <w:start w:val="1"/>
      <w:numFmt w:val="decimal"/>
      <w:isLgl w:val="false"/>
      <w:suff w:val="tab"/>
      <w:lvlText w:val="%1.%2.%3."/>
      <w:lvlJc w:val="left"/>
      <w:pPr>
        <w:ind w:left="0" w:firstLine="0"/>
      </w:pPr>
      <w:rPr>
        <w:rFonts w:hint="default"/>
        <w:b/>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720" w:hanging="72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080" w:hanging="108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440" w:hanging="1440"/>
      </w:pPr>
      <w:rPr>
        <w:rFonts w:hint="default"/>
      </w:rPr>
    </w:lvl>
  </w:abstractNum>
  <w:abstractNum w:abstractNumId="3">
    <w:multiLevelType w:val="hybridMultilevel"/>
    <w:lvl w:ilvl="0">
      <w:start w:val="1"/>
      <w:numFmt w:val="decimal"/>
      <w:isLgl w:val="false"/>
      <w:suff w:val="tab"/>
      <w:lvlText w:val="%1)"/>
      <w:lvlJc w:val="left"/>
      <w:pPr>
        <w:ind w:left="729" w:hanging="360"/>
      </w:pPr>
      <w:rPr>
        <w:rFonts w:ascii="Times New Roman" w:hAnsi="Times New Roman" w:eastAsia="Times New Roman" w:cs="Times New Roman"/>
      </w:rPr>
    </w:lvl>
    <w:lvl w:ilvl="1">
      <w:start w:val="1"/>
      <w:numFmt w:val="bullet"/>
      <w:isLgl w:val="false"/>
      <w:suff w:val="tab"/>
      <w:lvlText w:val="o"/>
      <w:lvlJc w:val="left"/>
      <w:pPr>
        <w:ind w:left="1449" w:hanging="360"/>
      </w:pPr>
      <w:rPr>
        <w:rFonts w:hint="default" w:ascii="Courier New" w:hAnsi="Courier New" w:cs="Courier New"/>
      </w:rPr>
    </w:lvl>
    <w:lvl w:ilvl="2">
      <w:start w:val="1"/>
      <w:numFmt w:val="bullet"/>
      <w:isLgl w:val="false"/>
      <w:suff w:val="tab"/>
      <w:lvlText w:val=""/>
      <w:lvlJc w:val="left"/>
      <w:pPr>
        <w:ind w:left="2169" w:hanging="360"/>
      </w:pPr>
      <w:rPr>
        <w:rFonts w:hint="default" w:ascii="Wingdings" w:hAnsi="Wingdings"/>
      </w:rPr>
    </w:lvl>
    <w:lvl w:ilvl="3">
      <w:start w:val="1"/>
      <w:numFmt w:val="bullet"/>
      <w:isLgl w:val="false"/>
      <w:suff w:val="tab"/>
      <w:lvlText w:val=""/>
      <w:lvlJc w:val="left"/>
      <w:pPr>
        <w:ind w:left="2889" w:hanging="360"/>
      </w:pPr>
      <w:rPr>
        <w:rFonts w:hint="default" w:ascii="Symbol" w:hAnsi="Symbol"/>
      </w:rPr>
    </w:lvl>
    <w:lvl w:ilvl="4">
      <w:start w:val="1"/>
      <w:numFmt w:val="bullet"/>
      <w:isLgl w:val="false"/>
      <w:suff w:val="tab"/>
      <w:lvlText w:val="o"/>
      <w:lvlJc w:val="left"/>
      <w:pPr>
        <w:ind w:left="3609" w:hanging="360"/>
      </w:pPr>
      <w:rPr>
        <w:rFonts w:hint="default" w:ascii="Courier New" w:hAnsi="Courier New" w:cs="Courier New"/>
      </w:rPr>
    </w:lvl>
    <w:lvl w:ilvl="5">
      <w:start w:val="1"/>
      <w:numFmt w:val="bullet"/>
      <w:isLgl w:val="false"/>
      <w:suff w:val="tab"/>
      <w:lvlText w:val=""/>
      <w:lvlJc w:val="left"/>
      <w:pPr>
        <w:ind w:left="4329" w:hanging="360"/>
      </w:pPr>
      <w:rPr>
        <w:rFonts w:hint="default" w:ascii="Wingdings" w:hAnsi="Wingdings"/>
      </w:rPr>
    </w:lvl>
    <w:lvl w:ilvl="6">
      <w:start w:val="1"/>
      <w:numFmt w:val="bullet"/>
      <w:isLgl w:val="false"/>
      <w:suff w:val="tab"/>
      <w:lvlText w:val=""/>
      <w:lvlJc w:val="left"/>
      <w:pPr>
        <w:ind w:left="5049" w:hanging="360"/>
      </w:pPr>
      <w:rPr>
        <w:rFonts w:hint="default" w:ascii="Symbol" w:hAnsi="Symbol"/>
      </w:rPr>
    </w:lvl>
    <w:lvl w:ilvl="7">
      <w:start w:val="1"/>
      <w:numFmt w:val="bullet"/>
      <w:isLgl w:val="false"/>
      <w:suff w:val="tab"/>
      <w:lvlText w:val="o"/>
      <w:lvlJc w:val="left"/>
      <w:pPr>
        <w:ind w:left="5769" w:hanging="360"/>
      </w:pPr>
      <w:rPr>
        <w:rFonts w:hint="default" w:ascii="Courier New" w:hAnsi="Courier New" w:cs="Courier New"/>
      </w:rPr>
    </w:lvl>
    <w:lvl w:ilvl="8">
      <w:start w:val="1"/>
      <w:numFmt w:val="bullet"/>
      <w:isLgl w:val="false"/>
      <w:suff w:val="tab"/>
      <w:lvlText w:val=""/>
      <w:lvlJc w:val="left"/>
      <w:pPr>
        <w:ind w:left="6489"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1148" w:hanging="360"/>
      </w:pPr>
      <w:rPr>
        <w:rFonts w:hint="default" w:ascii="Symbol" w:hAnsi="Symbol"/>
      </w:rPr>
    </w:lvl>
    <w:lvl w:ilvl="1">
      <w:start w:val="1"/>
      <w:numFmt w:val="bullet"/>
      <w:isLgl w:val="false"/>
      <w:suff w:val="tab"/>
      <w:lvlText w:val="o"/>
      <w:lvlJc w:val="left"/>
      <w:pPr>
        <w:ind w:left="1868" w:hanging="360"/>
      </w:pPr>
      <w:rPr>
        <w:rFonts w:hint="default" w:ascii="Courier New" w:hAnsi="Courier New" w:cs="Courier New"/>
      </w:rPr>
    </w:lvl>
    <w:lvl w:ilvl="2">
      <w:start w:val="1"/>
      <w:numFmt w:val="bullet"/>
      <w:isLgl w:val="false"/>
      <w:suff w:val="tab"/>
      <w:lvlText w:val=""/>
      <w:lvlJc w:val="left"/>
      <w:pPr>
        <w:ind w:left="2588" w:hanging="360"/>
      </w:pPr>
      <w:rPr>
        <w:rFonts w:hint="default" w:ascii="Wingdings" w:hAnsi="Wingdings"/>
      </w:rPr>
    </w:lvl>
    <w:lvl w:ilvl="3">
      <w:start w:val="1"/>
      <w:numFmt w:val="bullet"/>
      <w:isLgl w:val="false"/>
      <w:suff w:val="tab"/>
      <w:lvlText w:val=""/>
      <w:lvlJc w:val="left"/>
      <w:pPr>
        <w:ind w:left="3308" w:hanging="360"/>
      </w:pPr>
      <w:rPr>
        <w:rFonts w:hint="default" w:ascii="Symbol" w:hAnsi="Symbol"/>
      </w:rPr>
    </w:lvl>
    <w:lvl w:ilvl="4">
      <w:start w:val="1"/>
      <w:numFmt w:val="bullet"/>
      <w:isLgl w:val="false"/>
      <w:suff w:val="tab"/>
      <w:lvlText w:val="o"/>
      <w:lvlJc w:val="left"/>
      <w:pPr>
        <w:ind w:left="4028" w:hanging="360"/>
      </w:pPr>
      <w:rPr>
        <w:rFonts w:hint="default" w:ascii="Courier New" w:hAnsi="Courier New" w:cs="Courier New"/>
      </w:rPr>
    </w:lvl>
    <w:lvl w:ilvl="5">
      <w:start w:val="1"/>
      <w:numFmt w:val="bullet"/>
      <w:isLgl w:val="false"/>
      <w:suff w:val="tab"/>
      <w:lvlText w:val=""/>
      <w:lvlJc w:val="left"/>
      <w:pPr>
        <w:ind w:left="4748" w:hanging="360"/>
      </w:pPr>
      <w:rPr>
        <w:rFonts w:hint="default" w:ascii="Wingdings" w:hAnsi="Wingdings"/>
      </w:rPr>
    </w:lvl>
    <w:lvl w:ilvl="6">
      <w:start w:val="1"/>
      <w:numFmt w:val="bullet"/>
      <w:isLgl w:val="false"/>
      <w:suff w:val="tab"/>
      <w:lvlText w:val=""/>
      <w:lvlJc w:val="left"/>
      <w:pPr>
        <w:ind w:left="5468" w:hanging="360"/>
      </w:pPr>
      <w:rPr>
        <w:rFonts w:hint="default" w:ascii="Symbol" w:hAnsi="Symbol"/>
      </w:rPr>
    </w:lvl>
    <w:lvl w:ilvl="7">
      <w:start w:val="1"/>
      <w:numFmt w:val="bullet"/>
      <w:isLgl w:val="false"/>
      <w:suff w:val="tab"/>
      <w:lvlText w:val="o"/>
      <w:lvlJc w:val="left"/>
      <w:pPr>
        <w:ind w:left="6188" w:hanging="360"/>
      </w:pPr>
      <w:rPr>
        <w:rFonts w:hint="default" w:ascii="Courier New" w:hAnsi="Courier New" w:cs="Courier New"/>
      </w:rPr>
    </w:lvl>
    <w:lvl w:ilvl="8">
      <w:start w:val="1"/>
      <w:numFmt w:val="bullet"/>
      <w:isLgl w:val="false"/>
      <w:suff w:val="tab"/>
      <w:lvlText w:val=""/>
      <w:lvlJc w:val="left"/>
      <w:pPr>
        <w:ind w:left="6908" w:hanging="360"/>
      </w:pPr>
      <w:rPr>
        <w:rFonts w:hint="default" w:ascii="Wingdings" w:hAnsi="Wingdings"/>
      </w:rPr>
    </w:lvl>
  </w:abstractNum>
  <w:abstractNum w:abstractNumId="5">
    <w:multiLevelType w:val="hybridMultilevel"/>
    <w:lvl w:ilvl="0">
      <w:start w:val="9"/>
      <w:numFmt w:val="decimal"/>
      <w:isLgl w:val="false"/>
      <w:suff w:val="tab"/>
      <w:lvlText w:val="%1."/>
      <w:lvlJc w:val="left"/>
      <w:pPr>
        <w:ind w:left="360" w:hanging="360"/>
      </w:pPr>
      <w:rPr>
        <w:rFonts w:hint="default"/>
      </w:rPr>
    </w:lvl>
    <w:lvl w:ilvl="1">
      <w:start w:val="3"/>
      <w:numFmt w:val="decimal"/>
      <w:isLgl w:val="false"/>
      <w:suff w:val="tab"/>
      <w:lvlText w:val="%1.%2."/>
      <w:lvlJc w:val="left"/>
      <w:pPr>
        <w:ind w:left="360"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720" w:hanging="72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080" w:hanging="108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440" w:hanging="1440"/>
      </w:pPr>
      <w:rPr>
        <w:rFonts w:hint="default"/>
      </w:rPr>
    </w:lvl>
  </w:abstractNum>
  <w:abstractNum w:abstractNumId="6">
    <w:multiLevelType w:val="hybridMultilevel"/>
    <w:lvl w:ilvl="0">
      <w:start w:val="1"/>
      <w:numFmt w:val="decimal"/>
      <w:isLgl w:val="false"/>
      <w:suff w:val="tab"/>
      <w:lvlText w:val="%1)"/>
      <w:lvlJc w:val="left"/>
      <w:pPr>
        <w:ind w:left="0"/>
      </w:pPr>
      <w:rPr>
        <w:rFonts w:ascii="Times New Roman" w:hAnsi="Times New Roman" w:eastAsia="Times New Roman" w:cs="Times New Roman"/>
        <w:b w:val="0"/>
        <w:i w:val="0"/>
        <w:strike w:val="0"/>
        <w:color w:val="000000"/>
        <w:sz w:val="20"/>
        <w:szCs w:val="20"/>
        <w:u w:val="none"/>
        <w:shd w:val="clear" w:color="auto" w:fill="auto"/>
        <w:vertAlign w:val="baseline"/>
      </w:rPr>
    </w:lvl>
    <w:lvl w:ilvl="1">
      <w:start w:val="1"/>
      <w:numFmt w:val="lowerLetter"/>
      <w:isLgl w:val="false"/>
      <w:suff w:val="tab"/>
      <w:lvlText w:val="%2"/>
      <w:lvlJc w:val="left"/>
      <w:pPr>
        <w:ind w:left="1080"/>
      </w:pPr>
      <w:rPr>
        <w:rFonts w:ascii="Times New Roman" w:hAnsi="Times New Roman" w:eastAsia="Times New Roman" w:cs="Times New Roman"/>
        <w:b w:val="0"/>
        <w:i w:val="0"/>
        <w:strike w:val="0"/>
        <w:color w:val="000000"/>
        <w:sz w:val="20"/>
        <w:szCs w:val="20"/>
        <w:u w:val="none"/>
        <w:shd w:val="clear" w:color="auto" w:fill="auto"/>
        <w:vertAlign w:val="baseline"/>
      </w:rPr>
    </w:lvl>
    <w:lvl w:ilvl="2">
      <w:start w:val="1"/>
      <w:numFmt w:val="lowerRoman"/>
      <w:isLgl w:val="false"/>
      <w:suff w:val="tab"/>
      <w:lvlText w:val="%3"/>
      <w:lvlJc w:val="left"/>
      <w:pPr>
        <w:ind w:left="1800"/>
      </w:pPr>
      <w:rPr>
        <w:rFonts w:ascii="Times New Roman" w:hAnsi="Times New Roman" w:eastAsia="Times New Roman" w:cs="Times New Roman"/>
        <w:b w:val="0"/>
        <w:i w:val="0"/>
        <w:strike w:val="0"/>
        <w:color w:val="000000"/>
        <w:sz w:val="20"/>
        <w:szCs w:val="20"/>
        <w:u w:val="none"/>
        <w:shd w:val="clear" w:color="auto" w:fill="auto"/>
        <w:vertAlign w:val="baseline"/>
      </w:rPr>
    </w:lvl>
    <w:lvl w:ilvl="3">
      <w:start w:val="1"/>
      <w:numFmt w:val="decimal"/>
      <w:isLgl w:val="false"/>
      <w:suff w:val="tab"/>
      <w:lvlText w:val="%4"/>
      <w:lvlJc w:val="left"/>
      <w:pPr>
        <w:ind w:left="2520"/>
      </w:pPr>
      <w:rPr>
        <w:rFonts w:ascii="Times New Roman" w:hAnsi="Times New Roman" w:eastAsia="Times New Roman" w:cs="Times New Roman"/>
        <w:b w:val="0"/>
        <w:i w:val="0"/>
        <w:strike w:val="0"/>
        <w:color w:val="000000"/>
        <w:sz w:val="20"/>
        <w:szCs w:val="20"/>
        <w:u w:val="none"/>
        <w:shd w:val="clear" w:color="auto" w:fill="auto"/>
        <w:vertAlign w:val="baseline"/>
      </w:rPr>
    </w:lvl>
    <w:lvl w:ilvl="4">
      <w:start w:val="1"/>
      <w:numFmt w:val="lowerLetter"/>
      <w:isLgl w:val="false"/>
      <w:suff w:val="tab"/>
      <w:lvlText w:val="%5"/>
      <w:lvlJc w:val="left"/>
      <w:pPr>
        <w:ind w:left="3240"/>
      </w:pPr>
      <w:rPr>
        <w:rFonts w:ascii="Times New Roman" w:hAnsi="Times New Roman" w:eastAsia="Times New Roman" w:cs="Times New Roman"/>
        <w:b w:val="0"/>
        <w:i w:val="0"/>
        <w:strike w:val="0"/>
        <w:color w:val="000000"/>
        <w:sz w:val="20"/>
        <w:szCs w:val="20"/>
        <w:u w:val="none"/>
        <w:shd w:val="clear" w:color="auto" w:fill="auto"/>
        <w:vertAlign w:val="baseline"/>
      </w:rPr>
    </w:lvl>
    <w:lvl w:ilvl="5">
      <w:start w:val="1"/>
      <w:numFmt w:val="lowerRoman"/>
      <w:isLgl w:val="false"/>
      <w:suff w:val="tab"/>
      <w:lvlText w:val="%6"/>
      <w:lvlJc w:val="left"/>
      <w:pPr>
        <w:ind w:left="3960"/>
      </w:pPr>
      <w:rPr>
        <w:rFonts w:ascii="Times New Roman" w:hAnsi="Times New Roman" w:eastAsia="Times New Roman" w:cs="Times New Roman"/>
        <w:b w:val="0"/>
        <w:i w:val="0"/>
        <w:strike w:val="0"/>
        <w:color w:val="000000"/>
        <w:sz w:val="20"/>
        <w:szCs w:val="20"/>
        <w:u w:val="none"/>
        <w:shd w:val="clear" w:color="auto" w:fill="auto"/>
        <w:vertAlign w:val="baseline"/>
      </w:rPr>
    </w:lvl>
    <w:lvl w:ilvl="6">
      <w:start w:val="1"/>
      <w:numFmt w:val="decimal"/>
      <w:isLgl w:val="false"/>
      <w:suff w:val="tab"/>
      <w:lvlText w:val="%7"/>
      <w:lvlJc w:val="left"/>
      <w:pPr>
        <w:ind w:left="4680"/>
      </w:pPr>
      <w:rPr>
        <w:rFonts w:ascii="Times New Roman" w:hAnsi="Times New Roman" w:eastAsia="Times New Roman" w:cs="Times New Roman"/>
        <w:b w:val="0"/>
        <w:i w:val="0"/>
        <w:strike w:val="0"/>
        <w:color w:val="000000"/>
        <w:sz w:val="20"/>
        <w:szCs w:val="20"/>
        <w:u w:val="none"/>
        <w:shd w:val="clear" w:color="auto" w:fill="auto"/>
        <w:vertAlign w:val="baseline"/>
      </w:rPr>
    </w:lvl>
    <w:lvl w:ilvl="7">
      <w:start w:val="1"/>
      <w:numFmt w:val="lowerLetter"/>
      <w:isLgl w:val="false"/>
      <w:suff w:val="tab"/>
      <w:lvlText w:val="%8"/>
      <w:lvlJc w:val="left"/>
      <w:pPr>
        <w:ind w:left="5400"/>
      </w:pPr>
      <w:rPr>
        <w:rFonts w:ascii="Times New Roman" w:hAnsi="Times New Roman" w:eastAsia="Times New Roman" w:cs="Times New Roman"/>
        <w:b w:val="0"/>
        <w:i w:val="0"/>
        <w:strike w:val="0"/>
        <w:color w:val="000000"/>
        <w:sz w:val="20"/>
        <w:szCs w:val="20"/>
        <w:u w:val="none"/>
        <w:shd w:val="clear" w:color="auto" w:fill="auto"/>
        <w:vertAlign w:val="baseline"/>
      </w:rPr>
    </w:lvl>
    <w:lvl w:ilvl="8">
      <w:start w:val="1"/>
      <w:numFmt w:val="lowerRoman"/>
      <w:isLgl w:val="false"/>
      <w:suff w:val="tab"/>
      <w:lvlText w:val="%9"/>
      <w:lvlJc w:val="left"/>
      <w:pPr>
        <w:ind w:left="6120"/>
      </w:pPr>
      <w:rPr>
        <w:rFonts w:ascii="Times New Roman" w:hAnsi="Times New Roman" w:eastAsia="Times New Roman" w:cs="Times New Roman"/>
        <w:b w:val="0"/>
        <w:i w:val="0"/>
        <w:strike w:val="0"/>
        <w:color w:val="000000"/>
        <w:sz w:val="20"/>
        <w:szCs w:val="20"/>
        <w:u w:val="none"/>
        <w:shd w:val="clear" w:color="auto" w:fill="auto"/>
        <w:vertAlign w:val="baseline"/>
      </w:r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921" w:hanging="360"/>
      </w:pPr>
      <w:rPr>
        <w:rFonts w:hint="default" w:ascii="Symbol" w:hAnsi="Symbol"/>
      </w:rPr>
    </w:lvl>
    <w:lvl w:ilvl="1">
      <w:start w:val="1"/>
      <w:numFmt w:val="bullet"/>
      <w:isLgl w:val="false"/>
      <w:suff w:val="tab"/>
      <w:lvlText w:val="o"/>
      <w:lvlJc w:val="left"/>
      <w:pPr>
        <w:ind w:left="1641" w:hanging="360"/>
      </w:pPr>
      <w:rPr>
        <w:rFonts w:hint="default" w:ascii="Courier New" w:hAnsi="Courier New" w:cs="Courier New"/>
      </w:rPr>
    </w:lvl>
    <w:lvl w:ilvl="2">
      <w:start w:val="1"/>
      <w:numFmt w:val="bullet"/>
      <w:isLgl w:val="false"/>
      <w:suff w:val="tab"/>
      <w:lvlText w:val=""/>
      <w:lvlJc w:val="left"/>
      <w:pPr>
        <w:ind w:left="2361" w:hanging="360"/>
      </w:pPr>
      <w:rPr>
        <w:rFonts w:hint="default" w:ascii="Wingdings" w:hAnsi="Wingdings"/>
      </w:rPr>
    </w:lvl>
    <w:lvl w:ilvl="3">
      <w:start w:val="1"/>
      <w:numFmt w:val="bullet"/>
      <w:isLgl w:val="false"/>
      <w:suff w:val="tab"/>
      <w:lvlText w:val=""/>
      <w:lvlJc w:val="left"/>
      <w:pPr>
        <w:ind w:left="3081" w:hanging="360"/>
      </w:pPr>
      <w:rPr>
        <w:rFonts w:hint="default" w:ascii="Symbol" w:hAnsi="Symbol"/>
      </w:rPr>
    </w:lvl>
    <w:lvl w:ilvl="4">
      <w:start w:val="1"/>
      <w:numFmt w:val="bullet"/>
      <w:isLgl w:val="false"/>
      <w:suff w:val="tab"/>
      <w:lvlText w:val="o"/>
      <w:lvlJc w:val="left"/>
      <w:pPr>
        <w:ind w:left="3801" w:hanging="360"/>
      </w:pPr>
      <w:rPr>
        <w:rFonts w:hint="default" w:ascii="Courier New" w:hAnsi="Courier New" w:cs="Courier New"/>
      </w:rPr>
    </w:lvl>
    <w:lvl w:ilvl="5">
      <w:start w:val="1"/>
      <w:numFmt w:val="bullet"/>
      <w:isLgl w:val="false"/>
      <w:suff w:val="tab"/>
      <w:lvlText w:val=""/>
      <w:lvlJc w:val="left"/>
      <w:pPr>
        <w:ind w:left="4521" w:hanging="360"/>
      </w:pPr>
      <w:rPr>
        <w:rFonts w:hint="default" w:ascii="Wingdings" w:hAnsi="Wingdings"/>
      </w:rPr>
    </w:lvl>
    <w:lvl w:ilvl="6">
      <w:start w:val="1"/>
      <w:numFmt w:val="bullet"/>
      <w:isLgl w:val="false"/>
      <w:suff w:val="tab"/>
      <w:lvlText w:val=""/>
      <w:lvlJc w:val="left"/>
      <w:pPr>
        <w:ind w:left="5241" w:hanging="360"/>
      </w:pPr>
      <w:rPr>
        <w:rFonts w:hint="default" w:ascii="Symbol" w:hAnsi="Symbol"/>
      </w:rPr>
    </w:lvl>
    <w:lvl w:ilvl="7">
      <w:start w:val="1"/>
      <w:numFmt w:val="bullet"/>
      <w:isLgl w:val="false"/>
      <w:suff w:val="tab"/>
      <w:lvlText w:val="o"/>
      <w:lvlJc w:val="left"/>
      <w:pPr>
        <w:ind w:left="5961" w:hanging="360"/>
      </w:pPr>
      <w:rPr>
        <w:rFonts w:hint="default" w:ascii="Courier New" w:hAnsi="Courier New" w:cs="Courier New"/>
      </w:rPr>
    </w:lvl>
    <w:lvl w:ilvl="8">
      <w:start w:val="1"/>
      <w:numFmt w:val="bullet"/>
      <w:isLgl w:val="false"/>
      <w:suff w:val="tab"/>
      <w:lvlText w:val=""/>
      <w:lvlJc w:val="left"/>
      <w:pPr>
        <w:ind w:left="6681"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0"/>
        <w:szCs w:val="20"/>
        <w:u w:val="none"/>
        <w:shd w:val="clear" w:color="auto" w:fill="auto"/>
        <w:vertAlign w:val="baseline"/>
      </w:rPr>
    </w:lvl>
    <w:lvl w:ilvl="1">
      <w:start w:val="1"/>
      <w:numFmt w:val="bullet"/>
      <w:isLgl w:val="false"/>
      <w:suff w:val="tab"/>
      <w:lvlText w:val="o"/>
      <w:lvlJc w:val="left"/>
      <w:pPr>
        <w:ind w:left="1080"/>
      </w:pPr>
      <w:rPr>
        <w:rFonts w:ascii="Times New Roman" w:hAnsi="Times New Roman" w:eastAsia="Times New Roman" w:cs="Times New Roman"/>
        <w:b w:val="0"/>
        <w:i w:val="0"/>
        <w:strike w:val="0"/>
        <w:color w:val="000000"/>
        <w:sz w:val="20"/>
        <w:szCs w:val="20"/>
        <w:u w:val="none"/>
        <w:shd w:val="clear" w:color="auto" w:fill="auto"/>
        <w:vertAlign w:val="baseline"/>
      </w:rPr>
    </w:lvl>
    <w:lvl w:ilvl="2">
      <w:start w:val="1"/>
      <w:numFmt w:val="bullet"/>
      <w:isLgl w:val="false"/>
      <w:suff w:val="tab"/>
      <w:lvlText w:val="▪"/>
      <w:lvlJc w:val="left"/>
      <w:pPr>
        <w:ind w:left="1800"/>
      </w:pPr>
      <w:rPr>
        <w:rFonts w:ascii="Times New Roman" w:hAnsi="Times New Roman" w:eastAsia="Times New Roman" w:cs="Times New Roman"/>
        <w:b w:val="0"/>
        <w:i w:val="0"/>
        <w:strike w:val="0"/>
        <w:color w:val="000000"/>
        <w:sz w:val="20"/>
        <w:szCs w:val="20"/>
        <w:u w:val="none"/>
        <w:shd w:val="clear" w:color="auto" w:fill="auto"/>
        <w:vertAlign w:val="baseline"/>
      </w:rPr>
    </w:lvl>
    <w:lvl w:ilvl="3">
      <w:start w:val="1"/>
      <w:numFmt w:val="bullet"/>
      <w:isLgl w:val="false"/>
      <w:suff w:val="tab"/>
      <w:lvlText w:val="•"/>
      <w:lvlJc w:val="left"/>
      <w:pPr>
        <w:ind w:left="2520"/>
      </w:pPr>
      <w:rPr>
        <w:rFonts w:ascii="Times New Roman" w:hAnsi="Times New Roman" w:eastAsia="Times New Roman" w:cs="Times New Roman"/>
        <w:b w:val="0"/>
        <w:i w:val="0"/>
        <w:strike w:val="0"/>
        <w:color w:val="000000"/>
        <w:sz w:val="20"/>
        <w:szCs w:val="20"/>
        <w:u w:val="none"/>
        <w:shd w:val="clear" w:color="auto" w:fill="auto"/>
        <w:vertAlign w:val="baseline"/>
      </w:rPr>
    </w:lvl>
    <w:lvl w:ilvl="4">
      <w:start w:val="1"/>
      <w:numFmt w:val="bullet"/>
      <w:isLgl w:val="false"/>
      <w:suff w:val="tab"/>
      <w:lvlText w:val="o"/>
      <w:lvlJc w:val="left"/>
      <w:pPr>
        <w:ind w:left="3240"/>
      </w:pPr>
      <w:rPr>
        <w:rFonts w:ascii="Times New Roman" w:hAnsi="Times New Roman" w:eastAsia="Times New Roman" w:cs="Times New Roman"/>
        <w:b w:val="0"/>
        <w:i w:val="0"/>
        <w:strike w:val="0"/>
        <w:color w:val="000000"/>
        <w:sz w:val="20"/>
        <w:szCs w:val="20"/>
        <w:u w:val="none"/>
        <w:shd w:val="clear" w:color="auto" w:fill="auto"/>
        <w:vertAlign w:val="baseline"/>
      </w:rPr>
    </w:lvl>
    <w:lvl w:ilvl="5">
      <w:start w:val="1"/>
      <w:numFmt w:val="bullet"/>
      <w:isLgl w:val="false"/>
      <w:suff w:val="tab"/>
      <w:lvlText w:val="▪"/>
      <w:lvlJc w:val="left"/>
      <w:pPr>
        <w:ind w:left="3960"/>
      </w:pPr>
      <w:rPr>
        <w:rFonts w:ascii="Times New Roman" w:hAnsi="Times New Roman" w:eastAsia="Times New Roman" w:cs="Times New Roman"/>
        <w:b w:val="0"/>
        <w:i w:val="0"/>
        <w:strike w:val="0"/>
        <w:color w:val="000000"/>
        <w:sz w:val="20"/>
        <w:szCs w:val="20"/>
        <w:u w:val="none"/>
        <w:shd w:val="clear" w:color="auto" w:fill="auto"/>
        <w:vertAlign w:val="baseline"/>
      </w:rPr>
    </w:lvl>
    <w:lvl w:ilvl="6">
      <w:start w:val="1"/>
      <w:numFmt w:val="bullet"/>
      <w:isLgl w:val="false"/>
      <w:suff w:val="tab"/>
      <w:lvlText w:val="•"/>
      <w:lvlJc w:val="left"/>
      <w:pPr>
        <w:ind w:left="4680"/>
      </w:pPr>
      <w:rPr>
        <w:rFonts w:ascii="Times New Roman" w:hAnsi="Times New Roman" w:eastAsia="Times New Roman" w:cs="Times New Roman"/>
        <w:b w:val="0"/>
        <w:i w:val="0"/>
        <w:strike w:val="0"/>
        <w:color w:val="000000"/>
        <w:sz w:val="20"/>
        <w:szCs w:val="20"/>
        <w:u w:val="none"/>
        <w:shd w:val="clear" w:color="auto" w:fill="auto"/>
        <w:vertAlign w:val="baseline"/>
      </w:rPr>
    </w:lvl>
    <w:lvl w:ilvl="7">
      <w:start w:val="1"/>
      <w:numFmt w:val="bullet"/>
      <w:isLgl w:val="false"/>
      <w:suff w:val="tab"/>
      <w:lvlText w:val="o"/>
      <w:lvlJc w:val="left"/>
      <w:pPr>
        <w:ind w:left="5400"/>
      </w:pPr>
      <w:rPr>
        <w:rFonts w:ascii="Times New Roman" w:hAnsi="Times New Roman" w:eastAsia="Times New Roman" w:cs="Times New Roman"/>
        <w:b w:val="0"/>
        <w:i w:val="0"/>
        <w:strike w:val="0"/>
        <w:color w:val="000000"/>
        <w:sz w:val="20"/>
        <w:szCs w:val="20"/>
        <w:u w:val="none"/>
        <w:shd w:val="clear" w:color="auto" w:fill="auto"/>
        <w:vertAlign w:val="baseline"/>
      </w:rPr>
    </w:lvl>
    <w:lvl w:ilvl="8">
      <w:start w:val="1"/>
      <w:numFmt w:val="bullet"/>
      <w:isLgl w:val="false"/>
      <w:suff w:val="tab"/>
      <w:lvlText w:val="▪"/>
      <w:lvlJc w:val="left"/>
      <w:pPr>
        <w:ind w:left="6120"/>
      </w:pPr>
      <w:rPr>
        <w:rFonts w:ascii="Times New Roman" w:hAnsi="Times New Roman" w:eastAsia="Times New Roman" w:cs="Times New Roman"/>
        <w:b w:val="0"/>
        <w:i w:val="0"/>
        <w:strike w:val="0"/>
        <w:color w:val="000000"/>
        <w:sz w:val="20"/>
        <w:szCs w:val="20"/>
        <w:u w:val="none"/>
        <w:shd w:val="clear" w:color="auto" w:fill="auto"/>
        <w:vertAlign w:val="baseline"/>
      </w:rPr>
    </w:lvl>
  </w:abstractNum>
  <w:abstractNum w:abstractNumId="10">
    <w:multiLevelType w:val="hybridMultilevel"/>
    <w:lvl w:ilvl="0">
      <w:start w:val="1"/>
      <w:numFmt w:val="decimal"/>
      <w:isLgl w:val="false"/>
      <w:suff w:val="tab"/>
      <w:lvlText w:val="%1"/>
      <w:lvlJc w:val="left"/>
      <w:pPr>
        <w:ind w:left="0"/>
      </w:pPr>
      <w:rPr>
        <w:rFonts w:ascii="Times New Roman" w:hAnsi="Times New Roman" w:eastAsia="Times New Roman" w:cs="Times New Roman"/>
        <w:b w:val="0"/>
        <w:i w:val="0"/>
        <w:strike w:val="0"/>
        <w:color w:val="000000"/>
        <w:sz w:val="20"/>
        <w:szCs w:val="20"/>
        <w:u w:val="none"/>
        <w:shd w:val="clear" w:color="auto" w:fill="auto"/>
        <w:vertAlign w:val="superscript"/>
      </w:rPr>
    </w:lvl>
    <w:lvl w:ilvl="1">
      <w:start w:val="1"/>
      <w:numFmt w:val="lowerLetter"/>
      <w:isLgl w:val="false"/>
      <w:suff w:val="tab"/>
      <w:lvlText w:val="%2"/>
      <w:lvlJc w:val="left"/>
      <w:pPr>
        <w:ind w:left="1508"/>
      </w:pPr>
      <w:rPr>
        <w:rFonts w:ascii="Times New Roman" w:hAnsi="Times New Roman" w:eastAsia="Times New Roman" w:cs="Times New Roman"/>
        <w:b w:val="0"/>
        <w:i w:val="0"/>
        <w:strike w:val="0"/>
        <w:color w:val="000000"/>
        <w:sz w:val="20"/>
        <w:szCs w:val="20"/>
        <w:u w:val="none"/>
        <w:shd w:val="clear" w:color="auto" w:fill="auto"/>
        <w:vertAlign w:val="superscript"/>
      </w:rPr>
    </w:lvl>
    <w:lvl w:ilvl="2">
      <w:start w:val="1"/>
      <w:numFmt w:val="lowerRoman"/>
      <w:isLgl w:val="false"/>
      <w:suff w:val="tab"/>
      <w:lvlText w:val="%3"/>
      <w:lvlJc w:val="left"/>
      <w:pPr>
        <w:ind w:left="2228"/>
      </w:pPr>
      <w:rPr>
        <w:rFonts w:ascii="Times New Roman" w:hAnsi="Times New Roman" w:eastAsia="Times New Roman" w:cs="Times New Roman"/>
        <w:b w:val="0"/>
        <w:i w:val="0"/>
        <w:strike w:val="0"/>
        <w:color w:val="000000"/>
        <w:sz w:val="20"/>
        <w:szCs w:val="20"/>
        <w:u w:val="none"/>
        <w:shd w:val="clear" w:color="auto" w:fill="auto"/>
        <w:vertAlign w:val="superscript"/>
      </w:rPr>
    </w:lvl>
    <w:lvl w:ilvl="3">
      <w:start w:val="1"/>
      <w:numFmt w:val="decimal"/>
      <w:isLgl w:val="false"/>
      <w:suff w:val="tab"/>
      <w:lvlText w:val="%4"/>
      <w:lvlJc w:val="left"/>
      <w:pPr>
        <w:ind w:left="2948"/>
      </w:pPr>
      <w:rPr>
        <w:rFonts w:ascii="Times New Roman" w:hAnsi="Times New Roman" w:eastAsia="Times New Roman" w:cs="Times New Roman"/>
        <w:b w:val="0"/>
        <w:i w:val="0"/>
        <w:strike w:val="0"/>
        <w:color w:val="000000"/>
        <w:sz w:val="20"/>
        <w:szCs w:val="20"/>
        <w:u w:val="none"/>
        <w:shd w:val="clear" w:color="auto" w:fill="auto"/>
        <w:vertAlign w:val="superscript"/>
      </w:rPr>
    </w:lvl>
    <w:lvl w:ilvl="4">
      <w:start w:val="1"/>
      <w:numFmt w:val="lowerLetter"/>
      <w:isLgl w:val="false"/>
      <w:suff w:val="tab"/>
      <w:lvlText w:val="%5"/>
      <w:lvlJc w:val="left"/>
      <w:pPr>
        <w:ind w:left="3668"/>
      </w:pPr>
      <w:rPr>
        <w:rFonts w:ascii="Times New Roman" w:hAnsi="Times New Roman" w:eastAsia="Times New Roman" w:cs="Times New Roman"/>
        <w:b w:val="0"/>
        <w:i w:val="0"/>
        <w:strike w:val="0"/>
        <w:color w:val="000000"/>
        <w:sz w:val="20"/>
        <w:szCs w:val="20"/>
        <w:u w:val="none"/>
        <w:shd w:val="clear" w:color="auto" w:fill="auto"/>
        <w:vertAlign w:val="superscript"/>
      </w:rPr>
    </w:lvl>
    <w:lvl w:ilvl="5">
      <w:start w:val="1"/>
      <w:numFmt w:val="lowerRoman"/>
      <w:isLgl w:val="false"/>
      <w:suff w:val="tab"/>
      <w:lvlText w:val="%6"/>
      <w:lvlJc w:val="left"/>
      <w:pPr>
        <w:ind w:left="4388"/>
      </w:pPr>
      <w:rPr>
        <w:rFonts w:ascii="Times New Roman" w:hAnsi="Times New Roman" w:eastAsia="Times New Roman" w:cs="Times New Roman"/>
        <w:b w:val="0"/>
        <w:i w:val="0"/>
        <w:strike w:val="0"/>
        <w:color w:val="000000"/>
        <w:sz w:val="20"/>
        <w:szCs w:val="20"/>
        <w:u w:val="none"/>
        <w:shd w:val="clear" w:color="auto" w:fill="auto"/>
        <w:vertAlign w:val="superscript"/>
      </w:rPr>
    </w:lvl>
    <w:lvl w:ilvl="6">
      <w:start w:val="1"/>
      <w:numFmt w:val="decimal"/>
      <w:isLgl w:val="false"/>
      <w:suff w:val="tab"/>
      <w:lvlText w:val="%7"/>
      <w:lvlJc w:val="left"/>
      <w:pPr>
        <w:ind w:left="5108"/>
      </w:pPr>
      <w:rPr>
        <w:rFonts w:ascii="Times New Roman" w:hAnsi="Times New Roman" w:eastAsia="Times New Roman" w:cs="Times New Roman"/>
        <w:b w:val="0"/>
        <w:i w:val="0"/>
        <w:strike w:val="0"/>
        <w:color w:val="000000"/>
        <w:sz w:val="20"/>
        <w:szCs w:val="20"/>
        <w:u w:val="none"/>
        <w:shd w:val="clear" w:color="auto" w:fill="auto"/>
        <w:vertAlign w:val="superscript"/>
      </w:rPr>
    </w:lvl>
    <w:lvl w:ilvl="7">
      <w:start w:val="1"/>
      <w:numFmt w:val="lowerLetter"/>
      <w:isLgl w:val="false"/>
      <w:suff w:val="tab"/>
      <w:lvlText w:val="%8"/>
      <w:lvlJc w:val="left"/>
      <w:pPr>
        <w:ind w:left="5828"/>
      </w:pPr>
      <w:rPr>
        <w:rFonts w:ascii="Times New Roman" w:hAnsi="Times New Roman" w:eastAsia="Times New Roman" w:cs="Times New Roman"/>
        <w:b w:val="0"/>
        <w:i w:val="0"/>
        <w:strike w:val="0"/>
        <w:color w:val="000000"/>
        <w:sz w:val="20"/>
        <w:szCs w:val="20"/>
        <w:u w:val="none"/>
        <w:shd w:val="clear" w:color="auto" w:fill="auto"/>
        <w:vertAlign w:val="superscript"/>
      </w:rPr>
    </w:lvl>
    <w:lvl w:ilvl="8">
      <w:start w:val="1"/>
      <w:numFmt w:val="lowerRoman"/>
      <w:isLgl w:val="false"/>
      <w:suff w:val="tab"/>
      <w:lvlText w:val="%9"/>
      <w:lvlJc w:val="left"/>
      <w:pPr>
        <w:ind w:left="6548"/>
      </w:pPr>
      <w:rPr>
        <w:rFonts w:ascii="Times New Roman" w:hAnsi="Times New Roman" w:eastAsia="Times New Roman" w:cs="Times New Roman"/>
        <w:b w:val="0"/>
        <w:i w:val="0"/>
        <w:strike w:val="0"/>
        <w:color w:val="000000"/>
        <w:sz w:val="20"/>
        <w:szCs w:val="20"/>
        <w:u w:val="none"/>
        <w:shd w:val="clear" w:color="auto" w:fill="auto"/>
        <w:vertAlign w:val="superscript"/>
      </w:rPr>
    </w:lvl>
  </w:abstractNum>
  <w:abstractNum w:abstractNumId="11">
    <w:multiLevelType w:val="hybridMultilevel"/>
    <w:lvl w:ilvl="0">
      <w:start w:val="12"/>
      <w:numFmt w:val="decimal"/>
      <w:isLgl w:val="false"/>
      <w:suff w:val="tab"/>
      <w:lvlText w:val="%1."/>
      <w:lvlJc w:val="left"/>
      <w:pPr>
        <w:ind w:left="0"/>
      </w:pPr>
      <w:rPr>
        <w:rFonts w:ascii="Times New Roman" w:hAnsi="Times New Roman" w:eastAsia="Times New Roman" w:cs="Times New Roman"/>
        <w:b w:val="0"/>
        <w:i w:val="0"/>
        <w:strike w:val="0"/>
        <w:color w:val="000000"/>
        <w:sz w:val="20"/>
        <w:szCs w:val="20"/>
        <w:u w:val="none"/>
        <w:shd w:val="clear" w:color="auto" w:fill="auto"/>
        <w:vertAlign w:val="baseline"/>
      </w:rPr>
    </w:lvl>
    <w:lvl w:ilvl="1">
      <w:start w:val="4"/>
      <w:numFmt w:val="decimal"/>
      <w:isLgl w:val="false"/>
      <w:suff w:val="tab"/>
      <w:lvlText w:val="%1.%2."/>
      <w:lvlJc w:val="left"/>
      <w:pPr>
        <w:ind w:left="720"/>
      </w:pPr>
      <w:rPr>
        <w:rFonts w:ascii="Times New Roman" w:hAnsi="Times New Roman" w:eastAsia="Times New Roman" w:cs="Times New Roman"/>
        <w:b w:val="0"/>
        <w:i w:val="0"/>
        <w:strike w:val="0"/>
        <w:color w:val="000000"/>
        <w:sz w:val="20"/>
        <w:szCs w:val="20"/>
        <w:u w:val="none"/>
        <w:shd w:val="clear" w:color="auto" w:fill="auto"/>
        <w:vertAlign w:val="baseline"/>
      </w:rPr>
    </w:lvl>
    <w:lvl w:ilvl="2">
      <w:start w:val="1"/>
      <w:numFmt w:val="lowerRoman"/>
      <w:isLgl w:val="false"/>
      <w:suff w:val="tab"/>
      <w:lvlText w:val="%3"/>
      <w:lvlJc w:val="left"/>
      <w:pPr>
        <w:ind w:left="1620"/>
      </w:pPr>
      <w:rPr>
        <w:rFonts w:ascii="Times New Roman" w:hAnsi="Times New Roman" w:eastAsia="Times New Roman" w:cs="Times New Roman"/>
        <w:b w:val="0"/>
        <w:i w:val="0"/>
        <w:strike w:val="0"/>
        <w:color w:val="000000"/>
        <w:sz w:val="20"/>
        <w:szCs w:val="20"/>
        <w:u w:val="none"/>
        <w:shd w:val="clear" w:color="auto" w:fill="auto"/>
        <w:vertAlign w:val="baseline"/>
      </w:rPr>
    </w:lvl>
    <w:lvl w:ilvl="3">
      <w:start w:val="1"/>
      <w:numFmt w:val="decimal"/>
      <w:isLgl w:val="false"/>
      <w:suff w:val="tab"/>
      <w:lvlText w:val="%4"/>
      <w:lvlJc w:val="left"/>
      <w:pPr>
        <w:ind w:left="2340"/>
      </w:pPr>
      <w:rPr>
        <w:rFonts w:ascii="Times New Roman" w:hAnsi="Times New Roman" w:eastAsia="Times New Roman" w:cs="Times New Roman"/>
        <w:b w:val="0"/>
        <w:i w:val="0"/>
        <w:strike w:val="0"/>
        <w:color w:val="000000"/>
        <w:sz w:val="20"/>
        <w:szCs w:val="20"/>
        <w:u w:val="none"/>
        <w:shd w:val="clear" w:color="auto" w:fill="auto"/>
        <w:vertAlign w:val="baseline"/>
      </w:rPr>
    </w:lvl>
    <w:lvl w:ilvl="4">
      <w:start w:val="1"/>
      <w:numFmt w:val="lowerLetter"/>
      <w:isLgl w:val="false"/>
      <w:suff w:val="tab"/>
      <w:lvlText w:val="%5"/>
      <w:lvlJc w:val="left"/>
      <w:pPr>
        <w:ind w:left="3060"/>
      </w:pPr>
      <w:rPr>
        <w:rFonts w:ascii="Times New Roman" w:hAnsi="Times New Roman" w:eastAsia="Times New Roman" w:cs="Times New Roman"/>
        <w:b w:val="0"/>
        <w:i w:val="0"/>
        <w:strike w:val="0"/>
        <w:color w:val="000000"/>
        <w:sz w:val="20"/>
        <w:szCs w:val="20"/>
        <w:u w:val="none"/>
        <w:shd w:val="clear" w:color="auto" w:fill="auto"/>
        <w:vertAlign w:val="baseline"/>
      </w:rPr>
    </w:lvl>
    <w:lvl w:ilvl="5">
      <w:start w:val="1"/>
      <w:numFmt w:val="lowerRoman"/>
      <w:isLgl w:val="false"/>
      <w:suff w:val="tab"/>
      <w:lvlText w:val="%6"/>
      <w:lvlJc w:val="left"/>
      <w:pPr>
        <w:ind w:left="3780"/>
      </w:pPr>
      <w:rPr>
        <w:rFonts w:ascii="Times New Roman" w:hAnsi="Times New Roman" w:eastAsia="Times New Roman" w:cs="Times New Roman"/>
        <w:b w:val="0"/>
        <w:i w:val="0"/>
        <w:strike w:val="0"/>
        <w:color w:val="000000"/>
        <w:sz w:val="20"/>
        <w:szCs w:val="20"/>
        <w:u w:val="none"/>
        <w:shd w:val="clear" w:color="auto" w:fill="auto"/>
        <w:vertAlign w:val="baseline"/>
      </w:rPr>
    </w:lvl>
    <w:lvl w:ilvl="6">
      <w:start w:val="1"/>
      <w:numFmt w:val="decimal"/>
      <w:isLgl w:val="false"/>
      <w:suff w:val="tab"/>
      <w:lvlText w:val="%7"/>
      <w:lvlJc w:val="left"/>
      <w:pPr>
        <w:ind w:left="4500"/>
      </w:pPr>
      <w:rPr>
        <w:rFonts w:ascii="Times New Roman" w:hAnsi="Times New Roman" w:eastAsia="Times New Roman" w:cs="Times New Roman"/>
        <w:b w:val="0"/>
        <w:i w:val="0"/>
        <w:strike w:val="0"/>
        <w:color w:val="000000"/>
        <w:sz w:val="20"/>
        <w:szCs w:val="20"/>
        <w:u w:val="none"/>
        <w:shd w:val="clear" w:color="auto" w:fill="auto"/>
        <w:vertAlign w:val="baseline"/>
      </w:rPr>
    </w:lvl>
    <w:lvl w:ilvl="7">
      <w:start w:val="1"/>
      <w:numFmt w:val="lowerLetter"/>
      <w:isLgl w:val="false"/>
      <w:suff w:val="tab"/>
      <w:lvlText w:val="%8"/>
      <w:lvlJc w:val="left"/>
      <w:pPr>
        <w:ind w:left="5220"/>
      </w:pPr>
      <w:rPr>
        <w:rFonts w:ascii="Times New Roman" w:hAnsi="Times New Roman" w:eastAsia="Times New Roman" w:cs="Times New Roman"/>
        <w:b w:val="0"/>
        <w:i w:val="0"/>
        <w:strike w:val="0"/>
        <w:color w:val="000000"/>
        <w:sz w:val="20"/>
        <w:szCs w:val="20"/>
        <w:u w:val="none"/>
        <w:shd w:val="clear" w:color="auto" w:fill="auto"/>
        <w:vertAlign w:val="baseline"/>
      </w:rPr>
    </w:lvl>
    <w:lvl w:ilvl="8">
      <w:start w:val="1"/>
      <w:numFmt w:val="lowerRoman"/>
      <w:isLgl w:val="false"/>
      <w:suff w:val="tab"/>
      <w:lvlText w:val="%9"/>
      <w:lvlJc w:val="left"/>
      <w:pPr>
        <w:ind w:left="5940"/>
      </w:pPr>
      <w:rPr>
        <w:rFonts w:ascii="Times New Roman" w:hAnsi="Times New Roman" w:eastAsia="Times New Roman" w:cs="Times New Roman"/>
        <w:b w:val="0"/>
        <w:i w:val="0"/>
        <w:strike w:val="0"/>
        <w:color w:val="000000"/>
        <w:sz w:val="20"/>
        <w:szCs w:val="20"/>
        <w:u w:val="none"/>
        <w:shd w:val="clear" w:color="auto" w:fill="auto"/>
        <w:vertAlign w:val="baseline"/>
      </w:rPr>
    </w:lvl>
  </w:abstractNum>
  <w:abstractNum w:abstractNumId="12">
    <w:multiLevelType w:val="hybridMultilevel"/>
    <w:lvl w:ilvl="0">
      <w:start w:val="1"/>
      <w:numFmt w:val="bullet"/>
      <w:isLgl w:val="false"/>
      <w:suff w:val="tab"/>
      <w:lvlText w:val=""/>
      <w:lvlJc w:val="left"/>
      <w:pPr>
        <w:ind w:left="921" w:hanging="360"/>
      </w:pPr>
      <w:rPr>
        <w:rFonts w:hint="default" w:ascii="Symbol" w:hAnsi="Symbol"/>
      </w:rPr>
    </w:lvl>
    <w:lvl w:ilvl="1">
      <w:start w:val="1"/>
      <w:numFmt w:val="bullet"/>
      <w:isLgl w:val="false"/>
      <w:suff w:val="tab"/>
      <w:lvlText w:val="o"/>
      <w:lvlJc w:val="left"/>
      <w:pPr>
        <w:ind w:left="1641" w:hanging="360"/>
      </w:pPr>
      <w:rPr>
        <w:rFonts w:hint="default" w:ascii="Courier New" w:hAnsi="Courier New" w:cs="Courier New"/>
      </w:rPr>
    </w:lvl>
    <w:lvl w:ilvl="2">
      <w:start w:val="1"/>
      <w:numFmt w:val="bullet"/>
      <w:isLgl w:val="false"/>
      <w:suff w:val="tab"/>
      <w:lvlText w:val=""/>
      <w:lvlJc w:val="left"/>
      <w:pPr>
        <w:ind w:left="2361" w:hanging="360"/>
      </w:pPr>
      <w:rPr>
        <w:rFonts w:hint="default" w:ascii="Wingdings" w:hAnsi="Wingdings"/>
      </w:rPr>
    </w:lvl>
    <w:lvl w:ilvl="3">
      <w:start w:val="1"/>
      <w:numFmt w:val="bullet"/>
      <w:isLgl w:val="false"/>
      <w:suff w:val="tab"/>
      <w:lvlText w:val=""/>
      <w:lvlJc w:val="left"/>
      <w:pPr>
        <w:ind w:left="3081" w:hanging="360"/>
      </w:pPr>
      <w:rPr>
        <w:rFonts w:hint="default" w:ascii="Symbol" w:hAnsi="Symbol"/>
      </w:rPr>
    </w:lvl>
    <w:lvl w:ilvl="4">
      <w:start w:val="1"/>
      <w:numFmt w:val="bullet"/>
      <w:isLgl w:val="false"/>
      <w:suff w:val="tab"/>
      <w:lvlText w:val="o"/>
      <w:lvlJc w:val="left"/>
      <w:pPr>
        <w:ind w:left="3801" w:hanging="360"/>
      </w:pPr>
      <w:rPr>
        <w:rFonts w:hint="default" w:ascii="Courier New" w:hAnsi="Courier New" w:cs="Courier New"/>
      </w:rPr>
    </w:lvl>
    <w:lvl w:ilvl="5">
      <w:start w:val="1"/>
      <w:numFmt w:val="bullet"/>
      <w:isLgl w:val="false"/>
      <w:suff w:val="tab"/>
      <w:lvlText w:val=""/>
      <w:lvlJc w:val="left"/>
      <w:pPr>
        <w:ind w:left="4521" w:hanging="360"/>
      </w:pPr>
      <w:rPr>
        <w:rFonts w:hint="default" w:ascii="Wingdings" w:hAnsi="Wingdings"/>
      </w:rPr>
    </w:lvl>
    <w:lvl w:ilvl="6">
      <w:start w:val="1"/>
      <w:numFmt w:val="bullet"/>
      <w:isLgl w:val="false"/>
      <w:suff w:val="tab"/>
      <w:lvlText w:val=""/>
      <w:lvlJc w:val="left"/>
      <w:pPr>
        <w:ind w:left="5241" w:hanging="360"/>
      </w:pPr>
      <w:rPr>
        <w:rFonts w:hint="default" w:ascii="Symbol" w:hAnsi="Symbol"/>
      </w:rPr>
    </w:lvl>
    <w:lvl w:ilvl="7">
      <w:start w:val="1"/>
      <w:numFmt w:val="bullet"/>
      <w:isLgl w:val="false"/>
      <w:suff w:val="tab"/>
      <w:lvlText w:val="o"/>
      <w:lvlJc w:val="left"/>
      <w:pPr>
        <w:ind w:left="5961" w:hanging="360"/>
      </w:pPr>
      <w:rPr>
        <w:rFonts w:hint="default" w:ascii="Courier New" w:hAnsi="Courier New" w:cs="Courier New"/>
      </w:rPr>
    </w:lvl>
    <w:lvl w:ilvl="8">
      <w:start w:val="1"/>
      <w:numFmt w:val="bullet"/>
      <w:isLgl w:val="false"/>
      <w:suff w:val="tab"/>
      <w:lvlText w:val=""/>
      <w:lvlJc w:val="left"/>
      <w:pPr>
        <w:ind w:left="6681" w:hanging="360"/>
      </w:pPr>
      <w:rPr>
        <w:rFonts w:hint="default" w:ascii="Wingdings" w:hAnsi="Wingdings"/>
      </w:rPr>
    </w:lvl>
  </w:abstractNum>
  <w:abstractNum w:abstractNumId="13">
    <w:multiLevelType w:val="hybridMultilevel"/>
    <w:lvl w:ilvl="0">
      <w:start w:val="1"/>
      <w:numFmt w:val="decimal"/>
      <w:isLgl w:val="false"/>
      <w:suff w:val="tab"/>
      <w:lvlText w:val="%1."/>
      <w:lvlJc w:val="left"/>
      <w:pPr>
        <w:ind w:left="720"/>
      </w:pPr>
      <w:rPr>
        <w:rFonts w:ascii="Times New Roman" w:hAnsi="Times New Roman" w:eastAsia="Times New Roman" w:cs="Times New Roman"/>
        <w:b/>
        <w:bCs/>
        <w:i/>
        <w:iCs/>
        <w:strike w:val="0"/>
        <w:color w:val="000000"/>
        <w:sz w:val="26"/>
        <w:szCs w:val="26"/>
        <w:u w:val="none"/>
        <w:shd w:val="clear" w:color="auto" w:fill="auto"/>
        <w:vertAlign w:val="baseline"/>
      </w:rPr>
    </w:lvl>
    <w:lvl w:ilvl="1">
      <w:start w:val="1"/>
      <w:numFmt w:val="lowerLetter"/>
      <w:isLgl w:val="false"/>
      <w:suff w:val="tab"/>
      <w:lvlText w:val="%2"/>
      <w:lvlJc w:val="left"/>
      <w:pPr>
        <w:ind w:left="1440"/>
      </w:pPr>
      <w:rPr>
        <w:rFonts w:ascii="Times New Roman" w:hAnsi="Times New Roman" w:eastAsia="Times New Roman" w:cs="Times New Roman"/>
        <w:b/>
        <w:bCs/>
        <w:i/>
        <w:iCs/>
        <w:strike w:val="0"/>
        <w:color w:val="000000"/>
        <w:sz w:val="26"/>
        <w:szCs w:val="26"/>
        <w:u w:val="none"/>
        <w:shd w:val="clear" w:color="auto" w:fill="auto"/>
        <w:vertAlign w:val="baseline"/>
      </w:rPr>
    </w:lvl>
    <w:lvl w:ilvl="2">
      <w:start w:val="1"/>
      <w:numFmt w:val="lowerRoman"/>
      <w:isLgl w:val="false"/>
      <w:suff w:val="tab"/>
      <w:lvlText w:val="%3"/>
      <w:lvlJc w:val="left"/>
      <w:pPr>
        <w:ind w:left="2160"/>
      </w:pPr>
      <w:rPr>
        <w:rFonts w:ascii="Times New Roman" w:hAnsi="Times New Roman" w:eastAsia="Times New Roman" w:cs="Times New Roman"/>
        <w:b/>
        <w:bCs/>
        <w:i/>
        <w:iCs/>
        <w:strike w:val="0"/>
        <w:color w:val="000000"/>
        <w:sz w:val="26"/>
        <w:szCs w:val="26"/>
        <w:u w:val="none"/>
        <w:shd w:val="clear" w:color="auto" w:fill="auto"/>
        <w:vertAlign w:val="baseline"/>
      </w:rPr>
    </w:lvl>
    <w:lvl w:ilvl="3">
      <w:start w:val="1"/>
      <w:numFmt w:val="decimal"/>
      <w:isLgl w:val="false"/>
      <w:suff w:val="tab"/>
      <w:lvlText w:val="%4"/>
      <w:lvlJc w:val="left"/>
      <w:pPr>
        <w:ind w:left="2880"/>
      </w:pPr>
      <w:rPr>
        <w:rFonts w:ascii="Times New Roman" w:hAnsi="Times New Roman" w:eastAsia="Times New Roman" w:cs="Times New Roman"/>
        <w:b/>
        <w:bCs/>
        <w:i/>
        <w:iCs/>
        <w:strike w:val="0"/>
        <w:color w:val="000000"/>
        <w:sz w:val="26"/>
        <w:szCs w:val="26"/>
        <w:u w:val="none"/>
        <w:shd w:val="clear" w:color="auto" w:fill="auto"/>
        <w:vertAlign w:val="baseline"/>
      </w:rPr>
    </w:lvl>
    <w:lvl w:ilvl="4">
      <w:start w:val="1"/>
      <w:numFmt w:val="lowerLetter"/>
      <w:isLgl w:val="false"/>
      <w:suff w:val="tab"/>
      <w:lvlText w:val="%5"/>
      <w:lvlJc w:val="left"/>
      <w:pPr>
        <w:ind w:left="3600"/>
      </w:pPr>
      <w:rPr>
        <w:rFonts w:ascii="Times New Roman" w:hAnsi="Times New Roman" w:eastAsia="Times New Roman" w:cs="Times New Roman"/>
        <w:b/>
        <w:bCs/>
        <w:i/>
        <w:iCs/>
        <w:strike w:val="0"/>
        <w:color w:val="000000"/>
        <w:sz w:val="26"/>
        <w:szCs w:val="26"/>
        <w:u w:val="none"/>
        <w:shd w:val="clear" w:color="auto" w:fill="auto"/>
        <w:vertAlign w:val="baseline"/>
      </w:rPr>
    </w:lvl>
    <w:lvl w:ilvl="5">
      <w:start w:val="1"/>
      <w:numFmt w:val="lowerRoman"/>
      <w:isLgl w:val="false"/>
      <w:suff w:val="tab"/>
      <w:lvlText w:val="%6"/>
      <w:lvlJc w:val="left"/>
      <w:pPr>
        <w:ind w:left="4320"/>
      </w:pPr>
      <w:rPr>
        <w:rFonts w:ascii="Times New Roman" w:hAnsi="Times New Roman" w:eastAsia="Times New Roman" w:cs="Times New Roman"/>
        <w:b/>
        <w:bCs/>
        <w:i/>
        <w:iCs/>
        <w:strike w:val="0"/>
        <w:color w:val="000000"/>
        <w:sz w:val="26"/>
        <w:szCs w:val="26"/>
        <w:u w:val="none"/>
        <w:shd w:val="clear" w:color="auto" w:fill="auto"/>
        <w:vertAlign w:val="baseline"/>
      </w:rPr>
    </w:lvl>
    <w:lvl w:ilvl="6">
      <w:start w:val="1"/>
      <w:numFmt w:val="decimal"/>
      <w:isLgl w:val="false"/>
      <w:suff w:val="tab"/>
      <w:lvlText w:val="%7"/>
      <w:lvlJc w:val="left"/>
      <w:pPr>
        <w:ind w:left="5040"/>
      </w:pPr>
      <w:rPr>
        <w:rFonts w:ascii="Times New Roman" w:hAnsi="Times New Roman" w:eastAsia="Times New Roman" w:cs="Times New Roman"/>
        <w:b/>
        <w:bCs/>
        <w:i/>
        <w:iCs/>
        <w:strike w:val="0"/>
        <w:color w:val="000000"/>
        <w:sz w:val="26"/>
        <w:szCs w:val="26"/>
        <w:u w:val="none"/>
        <w:shd w:val="clear" w:color="auto" w:fill="auto"/>
        <w:vertAlign w:val="baseline"/>
      </w:rPr>
    </w:lvl>
    <w:lvl w:ilvl="7">
      <w:start w:val="1"/>
      <w:numFmt w:val="lowerLetter"/>
      <w:isLgl w:val="false"/>
      <w:suff w:val="tab"/>
      <w:lvlText w:val="%8"/>
      <w:lvlJc w:val="left"/>
      <w:pPr>
        <w:ind w:left="5760"/>
      </w:pPr>
      <w:rPr>
        <w:rFonts w:ascii="Times New Roman" w:hAnsi="Times New Roman" w:eastAsia="Times New Roman" w:cs="Times New Roman"/>
        <w:b/>
        <w:bCs/>
        <w:i/>
        <w:iCs/>
        <w:strike w:val="0"/>
        <w:color w:val="000000"/>
        <w:sz w:val="26"/>
        <w:szCs w:val="26"/>
        <w:u w:val="none"/>
        <w:shd w:val="clear" w:color="auto" w:fill="auto"/>
        <w:vertAlign w:val="baseline"/>
      </w:rPr>
    </w:lvl>
    <w:lvl w:ilvl="8">
      <w:start w:val="1"/>
      <w:numFmt w:val="lowerRoman"/>
      <w:isLgl w:val="false"/>
      <w:suff w:val="tab"/>
      <w:lvlText w:val="%9"/>
      <w:lvlJc w:val="left"/>
      <w:pPr>
        <w:ind w:left="6480"/>
      </w:pPr>
      <w:rPr>
        <w:rFonts w:ascii="Times New Roman" w:hAnsi="Times New Roman" w:eastAsia="Times New Roman" w:cs="Times New Roman"/>
        <w:b/>
        <w:bCs/>
        <w:i/>
        <w:iCs/>
        <w:strike w:val="0"/>
        <w:color w:val="000000"/>
        <w:sz w:val="26"/>
        <w:szCs w:val="26"/>
        <w:u w:val="none"/>
        <w:shd w:val="clear" w:color="auto" w:fill="auto"/>
        <w:vertAlign w:val="baseline"/>
      </w:rPr>
    </w:lvl>
  </w:abstractNum>
  <w:abstractNum w:abstractNumId="14">
    <w:multiLevelType w:val="hybridMultilevel"/>
    <w:lvl w:ilvl="0">
      <w:start w:val="1"/>
      <w:numFmt w:val="bullet"/>
      <w:isLgl w:val="false"/>
      <w:suff w:val="tab"/>
      <w:lvlText w:val=""/>
      <w:lvlJc w:val="left"/>
      <w:pPr>
        <w:ind w:left="779" w:hanging="360"/>
      </w:pPr>
      <w:rPr>
        <w:rFonts w:hint="default" w:ascii="Symbol" w:hAnsi="Symbol"/>
      </w:rPr>
    </w:lvl>
    <w:lvl w:ilvl="1">
      <w:start w:val="1"/>
      <w:numFmt w:val="bullet"/>
      <w:isLgl w:val="false"/>
      <w:suff w:val="tab"/>
      <w:lvlText w:val="o"/>
      <w:lvlJc w:val="left"/>
      <w:pPr>
        <w:ind w:left="1499" w:hanging="360"/>
      </w:pPr>
      <w:rPr>
        <w:rFonts w:hint="default" w:ascii="Courier New" w:hAnsi="Courier New" w:cs="Courier New"/>
      </w:rPr>
    </w:lvl>
    <w:lvl w:ilvl="2">
      <w:start w:val="1"/>
      <w:numFmt w:val="bullet"/>
      <w:isLgl w:val="false"/>
      <w:suff w:val="tab"/>
      <w:lvlText w:val=""/>
      <w:lvlJc w:val="left"/>
      <w:pPr>
        <w:ind w:left="2219" w:hanging="360"/>
      </w:pPr>
      <w:rPr>
        <w:rFonts w:hint="default" w:ascii="Wingdings" w:hAnsi="Wingdings"/>
      </w:rPr>
    </w:lvl>
    <w:lvl w:ilvl="3">
      <w:start w:val="1"/>
      <w:numFmt w:val="bullet"/>
      <w:isLgl w:val="false"/>
      <w:suff w:val="tab"/>
      <w:lvlText w:val=""/>
      <w:lvlJc w:val="left"/>
      <w:pPr>
        <w:ind w:left="2939" w:hanging="360"/>
      </w:pPr>
      <w:rPr>
        <w:rFonts w:hint="default" w:ascii="Symbol" w:hAnsi="Symbol"/>
      </w:rPr>
    </w:lvl>
    <w:lvl w:ilvl="4">
      <w:start w:val="1"/>
      <w:numFmt w:val="bullet"/>
      <w:isLgl w:val="false"/>
      <w:suff w:val="tab"/>
      <w:lvlText w:val="o"/>
      <w:lvlJc w:val="left"/>
      <w:pPr>
        <w:ind w:left="3659" w:hanging="360"/>
      </w:pPr>
      <w:rPr>
        <w:rFonts w:hint="default" w:ascii="Courier New" w:hAnsi="Courier New" w:cs="Courier New"/>
      </w:rPr>
    </w:lvl>
    <w:lvl w:ilvl="5">
      <w:start w:val="1"/>
      <w:numFmt w:val="bullet"/>
      <w:isLgl w:val="false"/>
      <w:suff w:val="tab"/>
      <w:lvlText w:val=""/>
      <w:lvlJc w:val="left"/>
      <w:pPr>
        <w:ind w:left="4379" w:hanging="360"/>
      </w:pPr>
      <w:rPr>
        <w:rFonts w:hint="default" w:ascii="Wingdings" w:hAnsi="Wingdings"/>
      </w:rPr>
    </w:lvl>
    <w:lvl w:ilvl="6">
      <w:start w:val="1"/>
      <w:numFmt w:val="bullet"/>
      <w:isLgl w:val="false"/>
      <w:suff w:val="tab"/>
      <w:lvlText w:val=""/>
      <w:lvlJc w:val="left"/>
      <w:pPr>
        <w:ind w:left="5099" w:hanging="360"/>
      </w:pPr>
      <w:rPr>
        <w:rFonts w:hint="default" w:ascii="Symbol" w:hAnsi="Symbol"/>
      </w:rPr>
    </w:lvl>
    <w:lvl w:ilvl="7">
      <w:start w:val="1"/>
      <w:numFmt w:val="bullet"/>
      <w:isLgl w:val="false"/>
      <w:suff w:val="tab"/>
      <w:lvlText w:val="o"/>
      <w:lvlJc w:val="left"/>
      <w:pPr>
        <w:ind w:left="5819" w:hanging="360"/>
      </w:pPr>
      <w:rPr>
        <w:rFonts w:hint="default" w:ascii="Courier New" w:hAnsi="Courier New" w:cs="Courier New"/>
      </w:rPr>
    </w:lvl>
    <w:lvl w:ilvl="8">
      <w:start w:val="1"/>
      <w:numFmt w:val="bullet"/>
      <w:isLgl w:val="false"/>
      <w:suff w:val="tab"/>
      <w:lvlText w:val=""/>
      <w:lvlJc w:val="left"/>
      <w:pPr>
        <w:ind w:left="6539" w:hanging="360"/>
      </w:pPr>
      <w:rPr>
        <w:rFonts w:hint="default" w:ascii="Wingdings" w:hAnsi="Wingdings"/>
      </w:rPr>
    </w:lvl>
  </w:abstractNum>
  <w:abstractNum w:abstractNumId="15">
    <w:multiLevelType w:val="hybridMultilevel"/>
    <w:lvl w:ilvl="0">
      <w:start w:val="1"/>
      <w:numFmt w:val="decimal"/>
      <w:isLgl w:val="false"/>
      <w:suff w:val="tab"/>
      <w:lvlText w:val="%1."/>
      <w:lvlJc w:val="left"/>
      <w:pPr>
        <w:ind w:left="152"/>
      </w:pPr>
      <w:rPr>
        <w:rFonts w:ascii="Times New Roman" w:hAnsi="Times New Roman" w:eastAsia="Times New Roman" w:cs="Times New Roman"/>
        <w:b w:val="0"/>
        <w:i w:val="0"/>
        <w:strike w:val="0"/>
        <w:color w:val="000000"/>
        <w:sz w:val="20"/>
        <w:szCs w:val="20"/>
        <w:u w:val="none"/>
        <w:shd w:val="clear" w:color="auto" w:fill="auto"/>
        <w:vertAlign w:val="baseline"/>
      </w:rPr>
    </w:lvl>
    <w:lvl w:ilvl="1">
      <w:start w:val="10"/>
      <w:numFmt w:val="decimal"/>
      <w:isLgl w:val="false"/>
      <w:suff w:val="tab"/>
      <w:lvlText w:val="%1.%2."/>
      <w:lvlJc w:val="left"/>
      <w:pPr>
        <w:ind w:left="720"/>
      </w:pPr>
      <w:rPr>
        <w:rFonts w:ascii="Times New Roman" w:hAnsi="Times New Roman" w:eastAsia="Times New Roman" w:cs="Times New Roman"/>
        <w:b w:val="0"/>
        <w:i w:val="0"/>
        <w:strike w:val="0"/>
        <w:color w:val="000000"/>
        <w:sz w:val="20"/>
        <w:szCs w:val="20"/>
        <w:u w:val="none"/>
        <w:shd w:val="clear" w:color="auto" w:fill="auto"/>
        <w:vertAlign w:val="baseline"/>
      </w:rPr>
    </w:lvl>
    <w:lvl w:ilvl="2">
      <w:start w:val="1"/>
      <w:numFmt w:val="lowerRoman"/>
      <w:isLgl w:val="false"/>
      <w:suff w:val="tab"/>
      <w:lvlText w:val="%3"/>
      <w:lvlJc w:val="left"/>
      <w:pPr>
        <w:ind w:left="1080"/>
      </w:pPr>
      <w:rPr>
        <w:rFonts w:ascii="Times New Roman" w:hAnsi="Times New Roman" w:eastAsia="Times New Roman" w:cs="Times New Roman"/>
        <w:b w:val="0"/>
        <w:i w:val="0"/>
        <w:strike w:val="0"/>
        <w:color w:val="000000"/>
        <w:sz w:val="20"/>
        <w:szCs w:val="20"/>
        <w:u w:val="none"/>
        <w:shd w:val="clear" w:color="auto" w:fill="auto"/>
        <w:vertAlign w:val="baseline"/>
      </w:rPr>
    </w:lvl>
    <w:lvl w:ilvl="3">
      <w:start w:val="1"/>
      <w:numFmt w:val="decimal"/>
      <w:isLgl w:val="false"/>
      <w:suff w:val="tab"/>
      <w:lvlText w:val="%4"/>
      <w:lvlJc w:val="left"/>
      <w:pPr>
        <w:ind w:left="1800"/>
      </w:pPr>
      <w:rPr>
        <w:rFonts w:ascii="Times New Roman" w:hAnsi="Times New Roman" w:eastAsia="Times New Roman" w:cs="Times New Roman"/>
        <w:b w:val="0"/>
        <w:i w:val="0"/>
        <w:strike w:val="0"/>
        <w:color w:val="000000"/>
        <w:sz w:val="20"/>
        <w:szCs w:val="20"/>
        <w:u w:val="none"/>
        <w:shd w:val="clear" w:color="auto" w:fill="auto"/>
        <w:vertAlign w:val="baseline"/>
      </w:rPr>
    </w:lvl>
    <w:lvl w:ilvl="4">
      <w:start w:val="1"/>
      <w:numFmt w:val="lowerLetter"/>
      <w:isLgl w:val="false"/>
      <w:suff w:val="tab"/>
      <w:lvlText w:val="%5"/>
      <w:lvlJc w:val="left"/>
      <w:pPr>
        <w:ind w:left="2520"/>
      </w:pPr>
      <w:rPr>
        <w:rFonts w:ascii="Times New Roman" w:hAnsi="Times New Roman" w:eastAsia="Times New Roman" w:cs="Times New Roman"/>
        <w:b w:val="0"/>
        <w:i w:val="0"/>
        <w:strike w:val="0"/>
        <w:color w:val="000000"/>
        <w:sz w:val="20"/>
        <w:szCs w:val="20"/>
        <w:u w:val="none"/>
        <w:shd w:val="clear" w:color="auto" w:fill="auto"/>
        <w:vertAlign w:val="baseline"/>
      </w:rPr>
    </w:lvl>
    <w:lvl w:ilvl="5">
      <w:start w:val="1"/>
      <w:numFmt w:val="lowerRoman"/>
      <w:isLgl w:val="false"/>
      <w:suff w:val="tab"/>
      <w:lvlText w:val="%6"/>
      <w:lvlJc w:val="left"/>
      <w:pPr>
        <w:ind w:left="3240"/>
      </w:pPr>
      <w:rPr>
        <w:rFonts w:ascii="Times New Roman" w:hAnsi="Times New Roman" w:eastAsia="Times New Roman" w:cs="Times New Roman"/>
        <w:b w:val="0"/>
        <w:i w:val="0"/>
        <w:strike w:val="0"/>
        <w:color w:val="000000"/>
        <w:sz w:val="20"/>
        <w:szCs w:val="20"/>
        <w:u w:val="none"/>
        <w:shd w:val="clear" w:color="auto" w:fill="auto"/>
        <w:vertAlign w:val="baseline"/>
      </w:rPr>
    </w:lvl>
    <w:lvl w:ilvl="6">
      <w:start w:val="1"/>
      <w:numFmt w:val="decimal"/>
      <w:isLgl w:val="false"/>
      <w:suff w:val="tab"/>
      <w:lvlText w:val="%7"/>
      <w:lvlJc w:val="left"/>
      <w:pPr>
        <w:ind w:left="3960"/>
      </w:pPr>
      <w:rPr>
        <w:rFonts w:ascii="Times New Roman" w:hAnsi="Times New Roman" w:eastAsia="Times New Roman" w:cs="Times New Roman"/>
        <w:b w:val="0"/>
        <w:i w:val="0"/>
        <w:strike w:val="0"/>
        <w:color w:val="000000"/>
        <w:sz w:val="20"/>
        <w:szCs w:val="20"/>
        <w:u w:val="none"/>
        <w:shd w:val="clear" w:color="auto" w:fill="auto"/>
        <w:vertAlign w:val="baseline"/>
      </w:rPr>
    </w:lvl>
    <w:lvl w:ilvl="7">
      <w:start w:val="1"/>
      <w:numFmt w:val="lowerLetter"/>
      <w:isLgl w:val="false"/>
      <w:suff w:val="tab"/>
      <w:lvlText w:val="%8"/>
      <w:lvlJc w:val="left"/>
      <w:pPr>
        <w:ind w:left="4680"/>
      </w:pPr>
      <w:rPr>
        <w:rFonts w:ascii="Times New Roman" w:hAnsi="Times New Roman" w:eastAsia="Times New Roman" w:cs="Times New Roman"/>
        <w:b w:val="0"/>
        <w:i w:val="0"/>
        <w:strike w:val="0"/>
        <w:color w:val="000000"/>
        <w:sz w:val="20"/>
        <w:szCs w:val="20"/>
        <w:u w:val="none"/>
        <w:shd w:val="clear" w:color="auto" w:fill="auto"/>
        <w:vertAlign w:val="baseline"/>
      </w:rPr>
    </w:lvl>
    <w:lvl w:ilvl="8">
      <w:start w:val="1"/>
      <w:numFmt w:val="lowerRoman"/>
      <w:isLgl w:val="false"/>
      <w:suff w:val="tab"/>
      <w:lvlText w:val="%9"/>
      <w:lvlJc w:val="left"/>
      <w:pPr>
        <w:ind w:left="5400"/>
      </w:pPr>
      <w:rPr>
        <w:rFonts w:ascii="Times New Roman" w:hAnsi="Times New Roman" w:eastAsia="Times New Roman" w:cs="Times New Roman"/>
        <w:b w:val="0"/>
        <w:i w:val="0"/>
        <w:strike w:val="0"/>
        <w:color w:val="000000"/>
        <w:sz w:val="20"/>
        <w:szCs w:val="20"/>
        <w:u w:val="none"/>
        <w:shd w:val="clear" w:color="auto" w:fill="auto"/>
        <w:vertAlign w:val="baseline"/>
      </w:rPr>
    </w:lvl>
  </w:abstractNum>
  <w:abstractNum w:abstractNumId="16">
    <w:multiLevelType w:val="hybridMultilevel"/>
    <w:lvl w:ilvl="0">
      <w:start w:val="1"/>
      <w:numFmt w:val="bullet"/>
      <w:isLgl w:val="false"/>
      <w:suff w:val="tab"/>
      <w:lvlText w:val=""/>
      <w:lvlJc w:val="left"/>
      <w:pPr>
        <w:ind w:left="921" w:hanging="360"/>
      </w:pPr>
      <w:rPr>
        <w:rFonts w:hint="default" w:ascii="Symbol" w:hAnsi="Symbol"/>
      </w:rPr>
    </w:lvl>
    <w:lvl w:ilvl="1">
      <w:start w:val="1"/>
      <w:numFmt w:val="bullet"/>
      <w:isLgl w:val="false"/>
      <w:suff w:val="tab"/>
      <w:lvlText w:val="o"/>
      <w:lvlJc w:val="left"/>
      <w:pPr>
        <w:ind w:left="1641" w:hanging="360"/>
      </w:pPr>
      <w:rPr>
        <w:rFonts w:hint="default" w:ascii="Courier New" w:hAnsi="Courier New" w:cs="Courier New"/>
      </w:rPr>
    </w:lvl>
    <w:lvl w:ilvl="2">
      <w:start w:val="1"/>
      <w:numFmt w:val="bullet"/>
      <w:isLgl w:val="false"/>
      <w:suff w:val="tab"/>
      <w:lvlText w:val=""/>
      <w:lvlJc w:val="left"/>
      <w:pPr>
        <w:ind w:left="2361" w:hanging="360"/>
      </w:pPr>
      <w:rPr>
        <w:rFonts w:hint="default" w:ascii="Wingdings" w:hAnsi="Wingdings"/>
      </w:rPr>
    </w:lvl>
    <w:lvl w:ilvl="3">
      <w:start w:val="1"/>
      <w:numFmt w:val="bullet"/>
      <w:isLgl w:val="false"/>
      <w:suff w:val="tab"/>
      <w:lvlText w:val=""/>
      <w:lvlJc w:val="left"/>
      <w:pPr>
        <w:ind w:left="3081" w:hanging="360"/>
      </w:pPr>
      <w:rPr>
        <w:rFonts w:hint="default" w:ascii="Symbol" w:hAnsi="Symbol"/>
      </w:rPr>
    </w:lvl>
    <w:lvl w:ilvl="4">
      <w:start w:val="1"/>
      <w:numFmt w:val="bullet"/>
      <w:isLgl w:val="false"/>
      <w:suff w:val="tab"/>
      <w:lvlText w:val="o"/>
      <w:lvlJc w:val="left"/>
      <w:pPr>
        <w:ind w:left="3801" w:hanging="360"/>
      </w:pPr>
      <w:rPr>
        <w:rFonts w:hint="default" w:ascii="Courier New" w:hAnsi="Courier New" w:cs="Courier New"/>
      </w:rPr>
    </w:lvl>
    <w:lvl w:ilvl="5">
      <w:start w:val="1"/>
      <w:numFmt w:val="bullet"/>
      <w:isLgl w:val="false"/>
      <w:suff w:val="tab"/>
      <w:lvlText w:val=""/>
      <w:lvlJc w:val="left"/>
      <w:pPr>
        <w:ind w:left="4521" w:hanging="360"/>
      </w:pPr>
      <w:rPr>
        <w:rFonts w:hint="default" w:ascii="Wingdings" w:hAnsi="Wingdings"/>
      </w:rPr>
    </w:lvl>
    <w:lvl w:ilvl="6">
      <w:start w:val="1"/>
      <w:numFmt w:val="bullet"/>
      <w:isLgl w:val="false"/>
      <w:suff w:val="tab"/>
      <w:lvlText w:val=""/>
      <w:lvlJc w:val="left"/>
      <w:pPr>
        <w:ind w:left="5241" w:hanging="360"/>
      </w:pPr>
      <w:rPr>
        <w:rFonts w:hint="default" w:ascii="Symbol" w:hAnsi="Symbol"/>
      </w:rPr>
    </w:lvl>
    <w:lvl w:ilvl="7">
      <w:start w:val="1"/>
      <w:numFmt w:val="bullet"/>
      <w:isLgl w:val="false"/>
      <w:suff w:val="tab"/>
      <w:lvlText w:val="o"/>
      <w:lvlJc w:val="left"/>
      <w:pPr>
        <w:ind w:left="5961" w:hanging="360"/>
      </w:pPr>
      <w:rPr>
        <w:rFonts w:hint="default" w:ascii="Courier New" w:hAnsi="Courier New" w:cs="Courier New"/>
      </w:rPr>
    </w:lvl>
    <w:lvl w:ilvl="8">
      <w:start w:val="1"/>
      <w:numFmt w:val="bullet"/>
      <w:isLgl w:val="false"/>
      <w:suff w:val="tab"/>
      <w:lvlText w:val=""/>
      <w:lvlJc w:val="left"/>
      <w:pPr>
        <w:ind w:left="6681" w:hanging="360"/>
      </w:pPr>
      <w:rPr>
        <w:rFonts w:hint="default" w:ascii="Wingdings" w:hAnsi="Wingdings"/>
      </w:rPr>
    </w:lvl>
  </w:abstractNum>
  <w:abstractNum w:abstractNumId="1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8">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9">
    <w:multiLevelType w:val="hybridMultilevel"/>
    <w:lvl w:ilvl="0">
      <w:start w:val="1"/>
      <w:numFmt w:val="bullet"/>
      <w:isLgl w:val="false"/>
      <w:suff w:val="tab"/>
      <w:lvlText w:val=""/>
      <w:lvlJc w:val="left"/>
      <w:pPr>
        <w:ind w:left="729" w:hanging="360"/>
      </w:pPr>
      <w:rPr>
        <w:rFonts w:hint="default" w:ascii="Symbol" w:hAnsi="Symbol"/>
      </w:rPr>
    </w:lvl>
    <w:lvl w:ilvl="1">
      <w:start w:val="1"/>
      <w:numFmt w:val="bullet"/>
      <w:isLgl w:val="false"/>
      <w:suff w:val="tab"/>
      <w:lvlText w:val="o"/>
      <w:lvlJc w:val="left"/>
      <w:pPr>
        <w:ind w:left="1449" w:hanging="360"/>
      </w:pPr>
      <w:rPr>
        <w:rFonts w:hint="default" w:ascii="Courier New" w:hAnsi="Courier New" w:cs="Courier New"/>
      </w:rPr>
    </w:lvl>
    <w:lvl w:ilvl="2">
      <w:start w:val="1"/>
      <w:numFmt w:val="bullet"/>
      <w:isLgl w:val="false"/>
      <w:suff w:val="tab"/>
      <w:lvlText w:val=""/>
      <w:lvlJc w:val="left"/>
      <w:pPr>
        <w:ind w:left="2169" w:hanging="360"/>
      </w:pPr>
      <w:rPr>
        <w:rFonts w:hint="default" w:ascii="Wingdings" w:hAnsi="Wingdings"/>
      </w:rPr>
    </w:lvl>
    <w:lvl w:ilvl="3">
      <w:start w:val="1"/>
      <w:numFmt w:val="bullet"/>
      <w:isLgl w:val="false"/>
      <w:suff w:val="tab"/>
      <w:lvlText w:val=""/>
      <w:lvlJc w:val="left"/>
      <w:pPr>
        <w:ind w:left="2889" w:hanging="360"/>
      </w:pPr>
      <w:rPr>
        <w:rFonts w:hint="default" w:ascii="Symbol" w:hAnsi="Symbol"/>
      </w:rPr>
    </w:lvl>
    <w:lvl w:ilvl="4">
      <w:start w:val="1"/>
      <w:numFmt w:val="bullet"/>
      <w:isLgl w:val="false"/>
      <w:suff w:val="tab"/>
      <w:lvlText w:val="o"/>
      <w:lvlJc w:val="left"/>
      <w:pPr>
        <w:ind w:left="3609" w:hanging="360"/>
      </w:pPr>
      <w:rPr>
        <w:rFonts w:hint="default" w:ascii="Courier New" w:hAnsi="Courier New" w:cs="Courier New"/>
      </w:rPr>
    </w:lvl>
    <w:lvl w:ilvl="5">
      <w:start w:val="1"/>
      <w:numFmt w:val="bullet"/>
      <w:isLgl w:val="false"/>
      <w:suff w:val="tab"/>
      <w:lvlText w:val=""/>
      <w:lvlJc w:val="left"/>
      <w:pPr>
        <w:ind w:left="4329" w:hanging="360"/>
      </w:pPr>
      <w:rPr>
        <w:rFonts w:hint="default" w:ascii="Wingdings" w:hAnsi="Wingdings"/>
      </w:rPr>
    </w:lvl>
    <w:lvl w:ilvl="6">
      <w:start w:val="1"/>
      <w:numFmt w:val="bullet"/>
      <w:isLgl w:val="false"/>
      <w:suff w:val="tab"/>
      <w:lvlText w:val=""/>
      <w:lvlJc w:val="left"/>
      <w:pPr>
        <w:ind w:left="5049" w:hanging="360"/>
      </w:pPr>
      <w:rPr>
        <w:rFonts w:hint="default" w:ascii="Symbol" w:hAnsi="Symbol"/>
      </w:rPr>
    </w:lvl>
    <w:lvl w:ilvl="7">
      <w:start w:val="1"/>
      <w:numFmt w:val="bullet"/>
      <w:isLgl w:val="false"/>
      <w:suff w:val="tab"/>
      <w:lvlText w:val="o"/>
      <w:lvlJc w:val="left"/>
      <w:pPr>
        <w:ind w:left="5769" w:hanging="360"/>
      </w:pPr>
      <w:rPr>
        <w:rFonts w:hint="default" w:ascii="Courier New" w:hAnsi="Courier New" w:cs="Courier New"/>
      </w:rPr>
    </w:lvl>
    <w:lvl w:ilvl="8">
      <w:start w:val="1"/>
      <w:numFmt w:val="bullet"/>
      <w:isLgl w:val="false"/>
      <w:suff w:val="tab"/>
      <w:lvlText w:val=""/>
      <w:lvlJc w:val="left"/>
      <w:pPr>
        <w:ind w:left="6489" w:hanging="360"/>
      </w:pPr>
      <w:rPr>
        <w:rFonts w:hint="default" w:ascii="Wingdings" w:hAnsi="Wingdings"/>
      </w:rPr>
    </w:lvl>
  </w:abstractNum>
  <w:abstractNum w:abstractNumId="20">
    <w:multiLevelType w:val="hybridMultilevel"/>
    <w:lvl w:ilvl="0">
      <w:start w:val="1"/>
      <w:numFmt w:val="decimal"/>
      <w:isLgl w:val="false"/>
      <w:suff w:val="tab"/>
      <w:lvlText w:val="%1."/>
      <w:lvlJc w:val="left"/>
      <w:pPr>
        <w:ind w:left="354" w:hanging="360"/>
      </w:pPr>
      <w:rPr>
        <w:rFonts w:hint="default"/>
      </w:rPr>
    </w:lvl>
    <w:lvl w:ilvl="1">
      <w:start w:val="1"/>
      <w:numFmt w:val="lowerLetter"/>
      <w:isLgl w:val="false"/>
      <w:suff w:val="tab"/>
      <w:lvlText w:val="%2."/>
      <w:lvlJc w:val="left"/>
      <w:pPr>
        <w:ind w:left="1074" w:hanging="360"/>
      </w:pPr>
    </w:lvl>
    <w:lvl w:ilvl="2">
      <w:start w:val="1"/>
      <w:numFmt w:val="lowerRoman"/>
      <w:isLgl w:val="false"/>
      <w:suff w:val="tab"/>
      <w:lvlText w:val="%3."/>
      <w:lvlJc w:val="right"/>
      <w:pPr>
        <w:ind w:left="1794" w:hanging="180"/>
      </w:pPr>
    </w:lvl>
    <w:lvl w:ilvl="3">
      <w:start w:val="1"/>
      <w:numFmt w:val="decimal"/>
      <w:isLgl w:val="false"/>
      <w:suff w:val="tab"/>
      <w:lvlText w:val="%4."/>
      <w:lvlJc w:val="left"/>
      <w:pPr>
        <w:ind w:left="2514" w:hanging="360"/>
      </w:pPr>
    </w:lvl>
    <w:lvl w:ilvl="4">
      <w:start w:val="1"/>
      <w:numFmt w:val="lowerLetter"/>
      <w:isLgl w:val="false"/>
      <w:suff w:val="tab"/>
      <w:lvlText w:val="%5."/>
      <w:lvlJc w:val="left"/>
      <w:pPr>
        <w:ind w:left="3234" w:hanging="360"/>
      </w:pPr>
    </w:lvl>
    <w:lvl w:ilvl="5">
      <w:start w:val="1"/>
      <w:numFmt w:val="lowerRoman"/>
      <w:isLgl w:val="false"/>
      <w:suff w:val="tab"/>
      <w:lvlText w:val="%6."/>
      <w:lvlJc w:val="right"/>
      <w:pPr>
        <w:ind w:left="3954" w:hanging="180"/>
      </w:pPr>
    </w:lvl>
    <w:lvl w:ilvl="6">
      <w:start w:val="1"/>
      <w:numFmt w:val="decimal"/>
      <w:isLgl w:val="false"/>
      <w:suff w:val="tab"/>
      <w:lvlText w:val="%7."/>
      <w:lvlJc w:val="left"/>
      <w:pPr>
        <w:ind w:left="4674" w:hanging="360"/>
      </w:pPr>
    </w:lvl>
    <w:lvl w:ilvl="7">
      <w:start w:val="1"/>
      <w:numFmt w:val="lowerLetter"/>
      <w:isLgl w:val="false"/>
      <w:suff w:val="tab"/>
      <w:lvlText w:val="%8."/>
      <w:lvlJc w:val="left"/>
      <w:pPr>
        <w:ind w:left="5394" w:hanging="360"/>
      </w:pPr>
    </w:lvl>
    <w:lvl w:ilvl="8">
      <w:start w:val="1"/>
      <w:numFmt w:val="lowerRoman"/>
      <w:isLgl w:val="false"/>
      <w:suff w:val="tab"/>
      <w:lvlText w:val="%9."/>
      <w:lvlJc w:val="right"/>
      <w:pPr>
        <w:ind w:left="6114" w:hanging="180"/>
      </w:pPr>
    </w:lvl>
  </w:abstractNum>
  <w:abstractNum w:abstractNumId="21">
    <w:multiLevelType w:val="hybridMultilevel"/>
    <w:lvl w:ilvl="0">
      <w:start w:val="1"/>
      <w:numFmt w:val="bullet"/>
      <w:isLgl w:val="false"/>
      <w:suff w:val="tab"/>
      <w:lvlText w:val="-"/>
      <w:lvlJc w:val="left"/>
      <w:pPr>
        <w:ind w:left="0"/>
      </w:pPr>
      <w:rPr>
        <w:rFonts w:ascii="Times New Roman" w:hAnsi="Times New Roman" w:eastAsia="Times New Roman" w:cs="Times New Roman"/>
        <w:b w:val="0"/>
        <w:i w:val="0"/>
        <w:strike w:val="0"/>
        <w:color w:val="000000"/>
        <w:sz w:val="20"/>
        <w:szCs w:val="20"/>
        <w:u w:val="none"/>
        <w:shd w:val="clear" w:color="auto" w:fill="auto"/>
        <w:vertAlign w:val="baseline"/>
      </w:rPr>
    </w:lvl>
    <w:lvl w:ilvl="1">
      <w:start w:val="1"/>
      <w:numFmt w:val="bullet"/>
      <w:isLgl w:val="false"/>
      <w:suff w:val="tab"/>
      <w:lvlText w:val="o"/>
      <w:lvlJc w:val="left"/>
      <w:pPr>
        <w:ind w:left="1188"/>
      </w:pPr>
      <w:rPr>
        <w:rFonts w:ascii="Times New Roman" w:hAnsi="Times New Roman" w:eastAsia="Times New Roman" w:cs="Times New Roman"/>
        <w:b w:val="0"/>
        <w:i w:val="0"/>
        <w:strike w:val="0"/>
        <w:color w:val="000000"/>
        <w:sz w:val="20"/>
        <w:szCs w:val="20"/>
        <w:u w:val="none"/>
        <w:shd w:val="clear" w:color="auto" w:fill="auto"/>
        <w:vertAlign w:val="baseline"/>
      </w:rPr>
    </w:lvl>
    <w:lvl w:ilvl="2">
      <w:start w:val="1"/>
      <w:numFmt w:val="bullet"/>
      <w:isLgl w:val="false"/>
      <w:suff w:val="tab"/>
      <w:lvlText w:val="▪"/>
      <w:lvlJc w:val="left"/>
      <w:pPr>
        <w:ind w:left="1908"/>
      </w:pPr>
      <w:rPr>
        <w:rFonts w:ascii="Times New Roman" w:hAnsi="Times New Roman" w:eastAsia="Times New Roman" w:cs="Times New Roman"/>
        <w:b w:val="0"/>
        <w:i w:val="0"/>
        <w:strike w:val="0"/>
        <w:color w:val="000000"/>
        <w:sz w:val="20"/>
        <w:szCs w:val="20"/>
        <w:u w:val="none"/>
        <w:shd w:val="clear" w:color="auto" w:fill="auto"/>
        <w:vertAlign w:val="baseline"/>
      </w:rPr>
    </w:lvl>
    <w:lvl w:ilvl="3">
      <w:start w:val="1"/>
      <w:numFmt w:val="bullet"/>
      <w:isLgl w:val="false"/>
      <w:suff w:val="tab"/>
      <w:lvlText w:val="•"/>
      <w:lvlJc w:val="left"/>
      <w:pPr>
        <w:ind w:left="2628"/>
      </w:pPr>
      <w:rPr>
        <w:rFonts w:ascii="Times New Roman" w:hAnsi="Times New Roman" w:eastAsia="Times New Roman" w:cs="Times New Roman"/>
        <w:b w:val="0"/>
        <w:i w:val="0"/>
        <w:strike w:val="0"/>
        <w:color w:val="000000"/>
        <w:sz w:val="20"/>
        <w:szCs w:val="20"/>
        <w:u w:val="none"/>
        <w:shd w:val="clear" w:color="auto" w:fill="auto"/>
        <w:vertAlign w:val="baseline"/>
      </w:rPr>
    </w:lvl>
    <w:lvl w:ilvl="4">
      <w:start w:val="1"/>
      <w:numFmt w:val="bullet"/>
      <w:isLgl w:val="false"/>
      <w:suff w:val="tab"/>
      <w:lvlText w:val="o"/>
      <w:lvlJc w:val="left"/>
      <w:pPr>
        <w:ind w:left="3348"/>
      </w:pPr>
      <w:rPr>
        <w:rFonts w:ascii="Times New Roman" w:hAnsi="Times New Roman" w:eastAsia="Times New Roman" w:cs="Times New Roman"/>
        <w:b w:val="0"/>
        <w:i w:val="0"/>
        <w:strike w:val="0"/>
        <w:color w:val="000000"/>
        <w:sz w:val="20"/>
        <w:szCs w:val="20"/>
        <w:u w:val="none"/>
        <w:shd w:val="clear" w:color="auto" w:fill="auto"/>
        <w:vertAlign w:val="baseline"/>
      </w:rPr>
    </w:lvl>
    <w:lvl w:ilvl="5">
      <w:start w:val="1"/>
      <w:numFmt w:val="bullet"/>
      <w:isLgl w:val="false"/>
      <w:suff w:val="tab"/>
      <w:lvlText w:val="▪"/>
      <w:lvlJc w:val="left"/>
      <w:pPr>
        <w:ind w:left="4068"/>
      </w:pPr>
      <w:rPr>
        <w:rFonts w:ascii="Times New Roman" w:hAnsi="Times New Roman" w:eastAsia="Times New Roman" w:cs="Times New Roman"/>
        <w:b w:val="0"/>
        <w:i w:val="0"/>
        <w:strike w:val="0"/>
        <w:color w:val="000000"/>
        <w:sz w:val="20"/>
        <w:szCs w:val="20"/>
        <w:u w:val="none"/>
        <w:shd w:val="clear" w:color="auto" w:fill="auto"/>
        <w:vertAlign w:val="baseline"/>
      </w:rPr>
    </w:lvl>
    <w:lvl w:ilvl="6">
      <w:start w:val="1"/>
      <w:numFmt w:val="bullet"/>
      <w:isLgl w:val="false"/>
      <w:suff w:val="tab"/>
      <w:lvlText w:val="•"/>
      <w:lvlJc w:val="left"/>
      <w:pPr>
        <w:ind w:left="4788"/>
      </w:pPr>
      <w:rPr>
        <w:rFonts w:ascii="Times New Roman" w:hAnsi="Times New Roman" w:eastAsia="Times New Roman" w:cs="Times New Roman"/>
        <w:b w:val="0"/>
        <w:i w:val="0"/>
        <w:strike w:val="0"/>
        <w:color w:val="000000"/>
        <w:sz w:val="20"/>
        <w:szCs w:val="20"/>
        <w:u w:val="none"/>
        <w:shd w:val="clear" w:color="auto" w:fill="auto"/>
        <w:vertAlign w:val="baseline"/>
      </w:rPr>
    </w:lvl>
    <w:lvl w:ilvl="7">
      <w:start w:val="1"/>
      <w:numFmt w:val="bullet"/>
      <w:isLgl w:val="false"/>
      <w:suff w:val="tab"/>
      <w:lvlText w:val="o"/>
      <w:lvlJc w:val="left"/>
      <w:pPr>
        <w:ind w:left="5508"/>
      </w:pPr>
      <w:rPr>
        <w:rFonts w:ascii="Times New Roman" w:hAnsi="Times New Roman" w:eastAsia="Times New Roman" w:cs="Times New Roman"/>
        <w:b w:val="0"/>
        <w:i w:val="0"/>
        <w:strike w:val="0"/>
        <w:color w:val="000000"/>
        <w:sz w:val="20"/>
        <w:szCs w:val="20"/>
        <w:u w:val="none"/>
        <w:shd w:val="clear" w:color="auto" w:fill="auto"/>
        <w:vertAlign w:val="baseline"/>
      </w:rPr>
    </w:lvl>
    <w:lvl w:ilvl="8">
      <w:start w:val="1"/>
      <w:numFmt w:val="bullet"/>
      <w:isLgl w:val="false"/>
      <w:suff w:val="tab"/>
      <w:lvlText w:val="▪"/>
      <w:lvlJc w:val="left"/>
      <w:pPr>
        <w:ind w:left="6228"/>
      </w:pPr>
      <w:rPr>
        <w:rFonts w:ascii="Times New Roman" w:hAnsi="Times New Roman" w:eastAsia="Times New Roman" w:cs="Times New Roman"/>
        <w:b w:val="0"/>
        <w:i w:val="0"/>
        <w:strike w:val="0"/>
        <w:color w:val="000000"/>
        <w:sz w:val="20"/>
        <w:szCs w:val="20"/>
        <w:u w:val="none"/>
        <w:shd w:val="clear" w:color="auto" w:fill="auto"/>
        <w:vertAlign w:val="baseline"/>
      </w:rPr>
    </w:lvl>
  </w:abstractNum>
  <w:abstractNum w:abstractNumId="22">
    <w:multiLevelType w:val="hybridMultilevel"/>
    <w:lvl w:ilvl="0">
      <w:start w:val="1"/>
      <w:numFmt w:val="bullet"/>
      <w:isLgl w:val="false"/>
      <w:suff w:val="tab"/>
      <w:lvlText w:val=""/>
      <w:lvlJc w:val="left"/>
      <w:pPr>
        <w:ind w:left="779" w:hanging="360"/>
      </w:pPr>
      <w:rPr>
        <w:rFonts w:hint="default" w:ascii="Symbol" w:hAnsi="Symbol"/>
      </w:rPr>
    </w:lvl>
    <w:lvl w:ilvl="1">
      <w:start w:val="1"/>
      <w:numFmt w:val="bullet"/>
      <w:isLgl w:val="false"/>
      <w:suff w:val="tab"/>
      <w:lvlText w:val="o"/>
      <w:lvlJc w:val="left"/>
      <w:pPr>
        <w:ind w:left="1499" w:hanging="360"/>
      </w:pPr>
      <w:rPr>
        <w:rFonts w:hint="default" w:ascii="Courier New" w:hAnsi="Courier New" w:cs="Courier New"/>
      </w:rPr>
    </w:lvl>
    <w:lvl w:ilvl="2">
      <w:start w:val="1"/>
      <w:numFmt w:val="bullet"/>
      <w:isLgl w:val="false"/>
      <w:suff w:val="tab"/>
      <w:lvlText w:val=""/>
      <w:lvlJc w:val="left"/>
      <w:pPr>
        <w:ind w:left="2219" w:hanging="360"/>
      </w:pPr>
      <w:rPr>
        <w:rFonts w:hint="default" w:ascii="Wingdings" w:hAnsi="Wingdings"/>
      </w:rPr>
    </w:lvl>
    <w:lvl w:ilvl="3">
      <w:start w:val="1"/>
      <w:numFmt w:val="bullet"/>
      <w:isLgl w:val="false"/>
      <w:suff w:val="tab"/>
      <w:lvlText w:val=""/>
      <w:lvlJc w:val="left"/>
      <w:pPr>
        <w:ind w:left="2939" w:hanging="360"/>
      </w:pPr>
      <w:rPr>
        <w:rFonts w:hint="default" w:ascii="Symbol" w:hAnsi="Symbol"/>
      </w:rPr>
    </w:lvl>
    <w:lvl w:ilvl="4">
      <w:start w:val="1"/>
      <w:numFmt w:val="bullet"/>
      <w:isLgl w:val="false"/>
      <w:suff w:val="tab"/>
      <w:lvlText w:val="o"/>
      <w:lvlJc w:val="left"/>
      <w:pPr>
        <w:ind w:left="3659" w:hanging="360"/>
      </w:pPr>
      <w:rPr>
        <w:rFonts w:hint="default" w:ascii="Courier New" w:hAnsi="Courier New" w:cs="Courier New"/>
      </w:rPr>
    </w:lvl>
    <w:lvl w:ilvl="5">
      <w:start w:val="1"/>
      <w:numFmt w:val="bullet"/>
      <w:isLgl w:val="false"/>
      <w:suff w:val="tab"/>
      <w:lvlText w:val=""/>
      <w:lvlJc w:val="left"/>
      <w:pPr>
        <w:ind w:left="4379" w:hanging="360"/>
      </w:pPr>
      <w:rPr>
        <w:rFonts w:hint="default" w:ascii="Wingdings" w:hAnsi="Wingdings"/>
      </w:rPr>
    </w:lvl>
    <w:lvl w:ilvl="6">
      <w:start w:val="1"/>
      <w:numFmt w:val="bullet"/>
      <w:isLgl w:val="false"/>
      <w:suff w:val="tab"/>
      <w:lvlText w:val=""/>
      <w:lvlJc w:val="left"/>
      <w:pPr>
        <w:ind w:left="5099" w:hanging="360"/>
      </w:pPr>
      <w:rPr>
        <w:rFonts w:hint="default" w:ascii="Symbol" w:hAnsi="Symbol"/>
      </w:rPr>
    </w:lvl>
    <w:lvl w:ilvl="7">
      <w:start w:val="1"/>
      <w:numFmt w:val="bullet"/>
      <w:isLgl w:val="false"/>
      <w:suff w:val="tab"/>
      <w:lvlText w:val="o"/>
      <w:lvlJc w:val="left"/>
      <w:pPr>
        <w:ind w:left="5819" w:hanging="360"/>
      </w:pPr>
      <w:rPr>
        <w:rFonts w:hint="default" w:ascii="Courier New" w:hAnsi="Courier New" w:cs="Courier New"/>
      </w:rPr>
    </w:lvl>
    <w:lvl w:ilvl="8">
      <w:start w:val="1"/>
      <w:numFmt w:val="bullet"/>
      <w:isLgl w:val="false"/>
      <w:suff w:val="tab"/>
      <w:lvlText w:val=""/>
      <w:lvlJc w:val="left"/>
      <w:pPr>
        <w:ind w:left="6539" w:hanging="360"/>
      </w:pPr>
      <w:rPr>
        <w:rFonts w:hint="default" w:ascii="Wingdings" w:hAnsi="Wingdings"/>
      </w:rPr>
    </w:lvl>
  </w:abstractNum>
  <w:abstractNum w:abstractNumId="23">
    <w:multiLevelType w:val="hybridMultilevel"/>
    <w:lvl w:ilvl="0">
      <w:start w:val="1"/>
      <w:numFmt w:val="decimal"/>
      <w:isLgl w:val="false"/>
      <w:suff w:val="tab"/>
      <w:lvlText w:val="%1."/>
      <w:lvlJc w:val="left"/>
      <w:pPr>
        <w:ind w:left="0"/>
      </w:pPr>
      <w:rPr>
        <w:rFonts w:ascii="Times New Roman" w:hAnsi="Times New Roman" w:eastAsia="Times New Roman" w:cs="Times New Roman"/>
        <w:b w:val="0"/>
        <w:i w:val="0"/>
        <w:strike w:val="0"/>
        <w:color w:val="000000"/>
        <w:sz w:val="20"/>
        <w:szCs w:val="20"/>
        <w:u w:val="none"/>
        <w:shd w:val="clear" w:color="auto" w:fill="auto"/>
        <w:vertAlign w:val="baseline"/>
      </w:rPr>
    </w:lvl>
    <w:lvl w:ilvl="1">
      <w:start w:val="1"/>
      <w:numFmt w:val="lowerLetter"/>
      <w:isLgl w:val="false"/>
      <w:suff w:val="tab"/>
      <w:lvlText w:val="%2"/>
      <w:lvlJc w:val="left"/>
      <w:pPr>
        <w:ind w:left="1080"/>
      </w:pPr>
      <w:rPr>
        <w:rFonts w:ascii="Times New Roman" w:hAnsi="Times New Roman" w:eastAsia="Times New Roman" w:cs="Times New Roman"/>
        <w:b w:val="0"/>
        <w:i w:val="0"/>
        <w:strike w:val="0"/>
        <w:color w:val="000000"/>
        <w:sz w:val="20"/>
        <w:szCs w:val="20"/>
        <w:u w:val="none"/>
        <w:shd w:val="clear" w:color="auto" w:fill="auto"/>
        <w:vertAlign w:val="baseline"/>
      </w:rPr>
    </w:lvl>
    <w:lvl w:ilvl="2">
      <w:start w:val="1"/>
      <w:numFmt w:val="lowerRoman"/>
      <w:isLgl w:val="false"/>
      <w:suff w:val="tab"/>
      <w:lvlText w:val="%3"/>
      <w:lvlJc w:val="left"/>
      <w:pPr>
        <w:ind w:left="1800"/>
      </w:pPr>
      <w:rPr>
        <w:rFonts w:ascii="Times New Roman" w:hAnsi="Times New Roman" w:eastAsia="Times New Roman" w:cs="Times New Roman"/>
        <w:b w:val="0"/>
        <w:i w:val="0"/>
        <w:strike w:val="0"/>
        <w:color w:val="000000"/>
        <w:sz w:val="20"/>
        <w:szCs w:val="20"/>
        <w:u w:val="none"/>
        <w:shd w:val="clear" w:color="auto" w:fill="auto"/>
        <w:vertAlign w:val="baseline"/>
      </w:rPr>
    </w:lvl>
    <w:lvl w:ilvl="3">
      <w:start w:val="1"/>
      <w:numFmt w:val="decimal"/>
      <w:isLgl w:val="false"/>
      <w:suff w:val="tab"/>
      <w:lvlText w:val="%4"/>
      <w:lvlJc w:val="left"/>
      <w:pPr>
        <w:ind w:left="2520"/>
      </w:pPr>
      <w:rPr>
        <w:rFonts w:ascii="Times New Roman" w:hAnsi="Times New Roman" w:eastAsia="Times New Roman" w:cs="Times New Roman"/>
        <w:b w:val="0"/>
        <w:i w:val="0"/>
        <w:strike w:val="0"/>
        <w:color w:val="000000"/>
        <w:sz w:val="20"/>
        <w:szCs w:val="20"/>
        <w:u w:val="none"/>
        <w:shd w:val="clear" w:color="auto" w:fill="auto"/>
        <w:vertAlign w:val="baseline"/>
      </w:rPr>
    </w:lvl>
    <w:lvl w:ilvl="4">
      <w:start w:val="1"/>
      <w:numFmt w:val="lowerLetter"/>
      <w:isLgl w:val="false"/>
      <w:suff w:val="tab"/>
      <w:lvlText w:val="%5"/>
      <w:lvlJc w:val="left"/>
      <w:pPr>
        <w:ind w:left="3240"/>
      </w:pPr>
      <w:rPr>
        <w:rFonts w:ascii="Times New Roman" w:hAnsi="Times New Roman" w:eastAsia="Times New Roman" w:cs="Times New Roman"/>
        <w:b w:val="0"/>
        <w:i w:val="0"/>
        <w:strike w:val="0"/>
        <w:color w:val="000000"/>
        <w:sz w:val="20"/>
        <w:szCs w:val="20"/>
        <w:u w:val="none"/>
        <w:shd w:val="clear" w:color="auto" w:fill="auto"/>
        <w:vertAlign w:val="baseline"/>
      </w:rPr>
    </w:lvl>
    <w:lvl w:ilvl="5">
      <w:start w:val="1"/>
      <w:numFmt w:val="lowerRoman"/>
      <w:isLgl w:val="false"/>
      <w:suff w:val="tab"/>
      <w:lvlText w:val="%6"/>
      <w:lvlJc w:val="left"/>
      <w:pPr>
        <w:ind w:left="3960"/>
      </w:pPr>
      <w:rPr>
        <w:rFonts w:ascii="Times New Roman" w:hAnsi="Times New Roman" w:eastAsia="Times New Roman" w:cs="Times New Roman"/>
        <w:b w:val="0"/>
        <w:i w:val="0"/>
        <w:strike w:val="0"/>
        <w:color w:val="000000"/>
        <w:sz w:val="20"/>
        <w:szCs w:val="20"/>
        <w:u w:val="none"/>
        <w:shd w:val="clear" w:color="auto" w:fill="auto"/>
        <w:vertAlign w:val="baseline"/>
      </w:rPr>
    </w:lvl>
    <w:lvl w:ilvl="6">
      <w:start w:val="1"/>
      <w:numFmt w:val="decimal"/>
      <w:isLgl w:val="false"/>
      <w:suff w:val="tab"/>
      <w:lvlText w:val="%7"/>
      <w:lvlJc w:val="left"/>
      <w:pPr>
        <w:ind w:left="4680"/>
      </w:pPr>
      <w:rPr>
        <w:rFonts w:ascii="Times New Roman" w:hAnsi="Times New Roman" w:eastAsia="Times New Roman" w:cs="Times New Roman"/>
        <w:b w:val="0"/>
        <w:i w:val="0"/>
        <w:strike w:val="0"/>
        <w:color w:val="000000"/>
        <w:sz w:val="20"/>
        <w:szCs w:val="20"/>
        <w:u w:val="none"/>
        <w:shd w:val="clear" w:color="auto" w:fill="auto"/>
        <w:vertAlign w:val="baseline"/>
      </w:rPr>
    </w:lvl>
    <w:lvl w:ilvl="7">
      <w:start w:val="1"/>
      <w:numFmt w:val="lowerLetter"/>
      <w:isLgl w:val="false"/>
      <w:suff w:val="tab"/>
      <w:lvlText w:val="%8"/>
      <w:lvlJc w:val="left"/>
      <w:pPr>
        <w:ind w:left="5400"/>
      </w:pPr>
      <w:rPr>
        <w:rFonts w:ascii="Times New Roman" w:hAnsi="Times New Roman" w:eastAsia="Times New Roman" w:cs="Times New Roman"/>
        <w:b w:val="0"/>
        <w:i w:val="0"/>
        <w:strike w:val="0"/>
        <w:color w:val="000000"/>
        <w:sz w:val="20"/>
        <w:szCs w:val="20"/>
        <w:u w:val="none"/>
        <w:shd w:val="clear" w:color="auto" w:fill="auto"/>
        <w:vertAlign w:val="baseline"/>
      </w:rPr>
    </w:lvl>
    <w:lvl w:ilvl="8">
      <w:start w:val="1"/>
      <w:numFmt w:val="lowerRoman"/>
      <w:isLgl w:val="false"/>
      <w:suff w:val="tab"/>
      <w:lvlText w:val="%9"/>
      <w:lvlJc w:val="left"/>
      <w:pPr>
        <w:ind w:left="6120"/>
      </w:pPr>
      <w:rPr>
        <w:rFonts w:ascii="Times New Roman" w:hAnsi="Times New Roman" w:eastAsia="Times New Roman" w:cs="Times New Roman"/>
        <w:b w:val="0"/>
        <w:i w:val="0"/>
        <w:strike w:val="0"/>
        <w:color w:val="000000"/>
        <w:sz w:val="20"/>
        <w:szCs w:val="20"/>
        <w:u w:val="none"/>
        <w:shd w:val="clear" w:color="auto" w:fill="auto"/>
        <w:vertAlign w:val="baseline"/>
      </w:rPr>
    </w:lvl>
  </w:abstractNum>
  <w:abstractNum w:abstractNumId="24">
    <w:multiLevelType w:val="hybridMultilevel"/>
    <w:lvl w:ilvl="0">
      <w:start w:val="1"/>
      <w:numFmt w:val="decimal"/>
      <w:isLgl w:val="false"/>
      <w:suff w:val="tab"/>
      <w:lvlText w:val="%1)"/>
      <w:lvlJc w:val="left"/>
      <w:pPr>
        <w:ind w:left="0"/>
      </w:pPr>
      <w:rPr>
        <w:rFonts w:ascii="Times New Roman" w:hAnsi="Times New Roman" w:eastAsia="Times New Roman" w:cs="Times New Roman"/>
        <w:b w:val="0"/>
        <w:i w:val="0"/>
        <w:strike w:val="0"/>
        <w:color w:val="000000"/>
        <w:sz w:val="20"/>
        <w:szCs w:val="20"/>
        <w:u w:val="none"/>
        <w:shd w:val="clear" w:color="auto" w:fill="auto"/>
        <w:vertAlign w:val="baseline"/>
      </w:rPr>
    </w:lvl>
    <w:lvl w:ilvl="1">
      <w:start w:val="1"/>
      <w:numFmt w:val="lowerLetter"/>
      <w:isLgl w:val="false"/>
      <w:suff w:val="tab"/>
      <w:lvlText w:val="%2"/>
      <w:lvlJc w:val="left"/>
      <w:pPr>
        <w:ind w:left="1620"/>
      </w:pPr>
      <w:rPr>
        <w:rFonts w:ascii="Times New Roman" w:hAnsi="Times New Roman" w:eastAsia="Times New Roman" w:cs="Times New Roman"/>
        <w:b w:val="0"/>
        <w:i w:val="0"/>
        <w:strike w:val="0"/>
        <w:color w:val="000000"/>
        <w:sz w:val="20"/>
        <w:szCs w:val="20"/>
        <w:u w:val="none"/>
        <w:shd w:val="clear" w:color="auto" w:fill="auto"/>
        <w:vertAlign w:val="baseline"/>
      </w:rPr>
    </w:lvl>
    <w:lvl w:ilvl="2">
      <w:start w:val="1"/>
      <w:numFmt w:val="lowerRoman"/>
      <w:isLgl w:val="false"/>
      <w:suff w:val="tab"/>
      <w:lvlText w:val="%3"/>
      <w:lvlJc w:val="left"/>
      <w:pPr>
        <w:ind w:left="2340"/>
      </w:pPr>
      <w:rPr>
        <w:rFonts w:ascii="Times New Roman" w:hAnsi="Times New Roman" w:eastAsia="Times New Roman" w:cs="Times New Roman"/>
        <w:b w:val="0"/>
        <w:i w:val="0"/>
        <w:strike w:val="0"/>
        <w:color w:val="000000"/>
        <w:sz w:val="20"/>
        <w:szCs w:val="20"/>
        <w:u w:val="none"/>
        <w:shd w:val="clear" w:color="auto" w:fill="auto"/>
        <w:vertAlign w:val="baseline"/>
      </w:rPr>
    </w:lvl>
    <w:lvl w:ilvl="3">
      <w:start w:val="1"/>
      <w:numFmt w:val="decimal"/>
      <w:isLgl w:val="false"/>
      <w:suff w:val="tab"/>
      <w:lvlText w:val="%4"/>
      <w:lvlJc w:val="left"/>
      <w:pPr>
        <w:ind w:left="3060"/>
      </w:pPr>
      <w:rPr>
        <w:rFonts w:ascii="Times New Roman" w:hAnsi="Times New Roman" w:eastAsia="Times New Roman" w:cs="Times New Roman"/>
        <w:b w:val="0"/>
        <w:i w:val="0"/>
        <w:strike w:val="0"/>
        <w:color w:val="000000"/>
        <w:sz w:val="20"/>
        <w:szCs w:val="20"/>
        <w:u w:val="none"/>
        <w:shd w:val="clear" w:color="auto" w:fill="auto"/>
        <w:vertAlign w:val="baseline"/>
      </w:rPr>
    </w:lvl>
    <w:lvl w:ilvl="4">
      <w:start w:val="1"/>
      <w:numFmt w:val="lowerLetter"/>
      <w:isLgl w:val="false"/>
      <w:suff w:val="tab"/>
      <w:lvlText w:val="%5"/>
      <w:lvlJc w:val="left"/>
      <w:pPr>
        <w:ind w:left="3780"/>
      </w:pPr>
      <w:rPr>
        <w:rFonts w:ascii="Times New Roman" w:hAnsi="Times New Roman" w:eastAsia="Times New Roman" w:cs="Times New Roman"/>
        <w:b w:val="0"/>
        <w:i w:val="0"/>
        <w:strike w:val="0"/>
        <w:color w:val="000000"/>
        <w:sz w:val="20"/>
        <w:szCs w:val="20"/>
        <w:u w:val="none"/>
        <w:shd w:val="clear" w:color="auto" w:fill="auto"/>
        <w:vertAlign w:val="baseline"/>
      </w:rPr>
    </w:lvl>
    <w:lvl w:ilvl="5">
      <w:start w:val="1"/>
      <w:numFmt w:val="lowerRoman"/>
      <w:isLgl w:val="false"/>
      <w:suff w:val="tab"/>
      <w:lvlText w:val="%6"/>
      <w:lvlJc w:val="left"/>
      <w:pPr>
        <w:ind w:left="4500"/>
      </w:pPr>
      <w:rPr>
        <w:rFonts w:ascii="Times New Roman" w:hAnsi="Times New Roman" w:eastAsia="Times New Roman" w:cs="Times New Roman"/>
        <w:b w:val="0"/>
        <w:i w:val="0"/>
        <w:strike w:val="0"/>
        <w:color w:val="000000"/>
        <w:sz w:val="20"/>
        <w:szCs w:val="20"/>
        <w:u w:val="none"/>
        <w:shd w:val="clear" w:color="auto" w:fill="auto"/>
        <w:vertAlign w:val="baseline"/>
      </w:rPr>
    </w:lvl>
    <w:lvl w:ilvl="6">
      <w:start w:val="1"/>
      <w:numFmt w:val="decimal"/>
      <w:isLgl w:val="false"/>
      <w:suff w:val="tab"/>
      <w:lvlText w:val="%7"/>
      <w:lvlJc w:val="left"/>
      <w:pPr>
        <w:ind w:left="5220"/>
      </w:pPr>
      <w:rPr>
        <w:rFonts w:ascii="Times New Roman" w:hAnsi="Times New Roman" w:eastAsia="Times New Roman" w:cs="Times New Roman"/>
        <w:b w:val="0"/>
        <w:i w:val="0"/>
        <w:strike w:val="0"/>
        <w:color w:val="000000"/>
        <w:sz w:val="20"/>
        <w:szCs w:val="20"/>
        <w:u w:val="none"/>
        <w:shd w:val="clear" w:color="auto" w:fill="auto"/>
        <w:vertAlign w:val="baseline"/>
      </w:rPr>
    </w:lvl>
    <w:lvl w:ilvl="7">
      <w:start w:val="1"/>
      <w:numFmt w:val="lowerLetter"/>
      <w:isLgl w:val="false"/>
      <w:suff w:val="tab"/>
      <w:lvlText w:val="%8"/>
      <w:lvlJc w:val="left"/>
      <w:pPr>
        <w:ind w:left="5940"/>
      </w:pPr>
      <w:rPr>
        <w:rFonts w:ascii="Times New Roman" w:hAnsi="Times New Roman" w:eastAsia="Times New Roman" w:cs="Times New Roman"/>
        <w:b w:val="0"/>
        <w:i w:val="0"/>
        <w:strike w:val="0"/>
        <w:color w:val="000000"/>
        <w:sz w:val="20"/>
        <w:szCs w:val="20"/>
        <w:u w:val="none"/>
        <w:shd w:val="clear" w:color="auto" w:fill="auto"/>
        <w:vertAlign w:val="baseline"/>
      </w:rPr>
    </w:lvl>
    <w:lvl w:ilvl="8">
      <w:start w:val="1"/>
      <w:numFmt w:val="lowerRoman"/>
      <w:isLgl w:val="false"/>
      <w:suff w:val="tab"/>
      <w:lvlText w:val="%9"/>
      <w:lvlJc w:val="left"/>
      <w:pPr>
        <w:ind w:left="6660"/>
      </w:pPr>
      <w:rPr>
        <w:rFonts w:ascii="Times New Roman" w:hAnsi="Times New Roman" w:eastAsia="Times New Roman" w:cs="Times New Roman"/>
        <w:b w:val="0"/>
        <w:i w:val="0"/>
        <w:strike w:val="0"/>
        <w:color w:val="000000"/>
        <w:sz w:val="20"/>
        <w:szCs w:val="20"/>
        <w:u w:val="none"/>
        <w:shd w:val="clear" w:color="auto" w:fill="auto"/>
        <w:vertAlign w:val="baseline"/>
      </w:rPr>
    </w:lvl>
  </w:abstractNum>
  <w:abstractNum w:abstractNumId="25">
    <w:multiLevelType w:val="hybridMultilevel"/>
    <w:lvl w:ilvl="0">
      <w:start w:val="1"/>
      <w:numFmt w:val="decimal"/>
      <w:isLgl w:val="false"/>
      <w:suff w:val="tab"/>
      <w:lvlText w:val="%1."/>
      <w:lvlJc w:val="left"/>
      <w:pPr>
        <w:ind w:left="354" w:hanging="360"/>
      </w:pPr>
      <w:rPr>
        <w:rFonts w:hint="default"/>
      </w:rPr>
    </w:lvl>
    <w:lvl w:ilvl="1">
      <w:start w:val="1"/>
      <w:numFmt w:val="lowerLetter"/>
      <w:isLgl w:val="false"/>
      <w:suff w:val="tab"/>
      <w:lvlText w:val="%2."/>
      <w:lvlJc w:val="left"/>
      <w:pPr>
        <w:ind w:left="1074" w:hanging="360"/>
      </w:pPr>
    </w:lvl>
    <w:lvl w:ilvl="2">
      <w:start w:val="1"/>
      <w:numFmt w:val="lowerRoman"/>
      <w:isLgl w:val="false"/>
      <w:suff w:val="tab"/>
      <w:lvlText w:val="%3."/>
      <w:lvlJc w:val="right"/>
      <w:pPr>
        <w:ind w:left="1794" w:hanging="180"/>
      </w:pPr>
    </w:lvl>
    <w:lvl w:ilvl="3">
      <w:start w:val="1"/>
      <w:numFmt w:val="decimal"/>
      <w:isLgl w:val="false"/>
      <w:suff w:val="tab"/>
      <w:lvlText w:val="%4."/>
      <w:lvlJc w:val="left"/>
      <w:pPr>
        <w:ind w:left="2514" w:hanging="360"/>
      </w:pPr>
    </w:lvl>
    <w:lvl w:ilvl="4">
      <w:start w:val="1"/>
      <w:numFmt w:val="lowerLetter"/>
      <w:isLgl w:val="false"/>
      <w:suff w:val="tab"/>
      <w:lvlText w:val="%5."/>
      <w:lvlJc w:val="left"/>
      <w:pPr>
        <w:ind w:left="3234" w:hanging="360"/>
      </w:pPr>
    </w:lvl>
    <w:lvl w:ilvl="5">
      <w:start w:val="1"/>
      <w:numFmt w:val="lowerRoman"/>
      <w:isLgl w:val="false"/>
      <w:suff w:val="tab"/>
      <w:lvlText w:val="%6."/>
      <w:lvlJc w:val="right"/>
      <w:pPr>
        <w:ind w:left="3954" w:hanging="180"/>
      </w:pPr>
    </w:lvl>
    <w:lvl w:ilvl="6">
      <w:start w:val="1"/>
      <w:numFmt w:val="decimal"/>
      <w:isLgl w:val="false"/>
      <w:suff w:val="tab"/>
      <w:lvlText w:val="%7."/>
      <w:lvlJc w:val="left"/>
      <w:pPr>
        <w:ind w:left="4674" w:hanging="360"/>
      </w:pPr>
    </w:lvl>
    <w:lvl w:ilvl="7">
      <w:start w:val="1"/>
      <w:numFmt w:val="lowerLetter"/>
      <w:isLgl w:val="false"/>
      <w:suff w:val="tab"/>
      <w:lvlText w:val="%8."/>
      <w:lvlJc w:val="left"/>
      <w:pPr>
        <w:ind w:left="5394" w:hanging="360"/>
      </w:pPr>
    </w:lvl>
    <w:lvl w:ilvl="8">
      <w:start w:val="1"/>
      <w:numFmt w:val="lowerRoman"/>
      <w:isLgl w:val="false"/>
      <w:suff w:val="tab"/>
      <w:lvlText w:val="%9."/>
      <w:lvlJc w:val="right"/>
      <w:pPr>
        <w:ind w:left="6114" w:hanging="180"/>
      </w:pPr>
    </w:lvl>
  </w:abstractNum>
  <w:abstractNum w:abstractNumId="26">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7">
    <w:multiLevelType w:val="hybridMultilevel"/>
    <w:lvl w:ilvl="0">
      <w:start w:val="1"/>
      <w:numFmt w:val="decimal"/>
      <w:isLgl w:val="false"/>
      <w:suff w:val="tab"/>
      <w:lvlText w:val="%1)"/>
      <w:lvlJc w:val="left"/>
      <w:pPr>
        <w:ind w:left="722"/>
      </w:pPr>
      <w:rPr>
        <w:rFonts w:ascii="Times New Roman" w:hAnsi="Times New Roman" w:eastAsia="Times New Roman" w:cs="Times New Roman"/>
        <w:b w:val="0"/>
        <w:i w:val="0"/>
        <w:strike w:val="0"/>
        <w:color w:val="000000"/>
        <w:sz w:val="20"/>
        <w:szCs w:val="20"/>
        <w:u w:val="none"/>
        <w:shd w:val="clear" w:color="auto" w:fill="auto"/>
        <w:vertAlign w:val="baseline"/>
      </w:rPr>
    </w:lvl>
    <w:lvl w:ilvl="1">
      <w:start w:val="1"/>
      <w:numFmt w:val="lowerLetter"/>
      <w:isLgl w:val="false"/>
      <w:suff w:val="tab"/>
      <w:lvlText w:val="%2"/>
      <w:lvlJc w:val="left"/>
      <w:pPr>
        <w:ind w:left="1502"/>
      </w:pPr>
      <w:rPr>
        <w:rFonts w:ascii="Times New Roman" w:hAnsi="Times New Roman" w:eastAsia="Times New Roman" w:cs="Times New Roman"/>
        <w:b w:val="0"/>
        <w:i w:val="0"/>
        <w:strike w:val="0"/>
        <w:color w:val="000000"/>
        <w:sz w:val="20"/>
        <w:szCs w:val="20"/>
        <w:u w:val="none"/>
        <w:shd w:val="clear" w:color="auto" w:fill="auto"/>
        <w:vertAlign w:val="baseline"/>
      </w:rPr>
    </w:lvl>
    <w:lvl w:ilvl="2">
      <w:start w:val="1"/>
      <w:numFmt w:val="lowerRoman"/>
      <w:isLgl w:val="false"/>
      <w:suff w:val="tab"/>
      <w:lvlText w:val="%3"/>
      <w:lvlJc w:val="left"/>
      <w:pPr>
        <w:ind w:left="2222"/>
      </w:pPr>
      <w:rPr>
        <w:rFonts w:ascii="Times New Roman" w:hAnsi="Times New Roman" w:eastAsia="Times New Roman" w:cs="Times New Roman"/>
        <w:b w:val="0"/>
        <w:i w:val="0"/>
        <w:strike w:val="0"/>
        <w:color w:val="000000"/>
        <w:sz w:val="20"/>
        <w:szCs w:val="20"/>
        <w:u w:val="none"/>
        <w:shd w:val="clear" w:color="auto" w:fill="auto"/>
        <w:vertAlign w:val="baseline"/>
      </w:rPr>
    </w:lvl>
    <w:lvl w:ilvl="3">
      <w:start w:val="1"/>
      <w:numFmt w:val="decimal"/>
      <w:isLgl w:val="false"/>
      <w:suff w:val="tab"/>
      <w:lvlText w:val="%4"/>
      <w:lvlJc w:val="left"/>
      <w:pPr>
        <w:ind w:left="2942"/>
      </w:pPr>
      <w:rPr>
        <w:rFonts w:ascii="Times New Roman" w:hAnsi="Times New Roman" w:eastAsia="Times New Roman" w:cs="Times New Roman"/>
        <w:b w:val="0"/>
        <w:i w:val="0"/>
        <w:strike w:val="0"/>
        <w:color w:val="000000"/>
        <w:sz w:val="20"/>
        <w:szCs w:val="20"/>
        <w:u w:val="none"/>
        <w:shd w:val="clear" w:color="auto" w:fill="auto"/>
        <w:vertAlign w:val="baseline"/>
      </w:rPr>
    </w:lvl>
    <w:lvl w:ilvl="4">
      <w:start w:val="1"/>
      <w:numFmt w:val="lowerLetter"/>
      <w:isLgl w:val="false"/>
      <w:suff w:val="tab"/>
      <w:lvlText w:val="%5"/>
      <w:lvlJc w:val="left"/>
      <w:pPr>
        <w:ind w:left="3662"/>
      </w:pPr>
      <w:rPr>
        <w:rFonts w:ascii="Times New Roman" w:hAnsi="Times New Roman" w:eastAsia="Times New Roman" w:cs="Times New Roman"/>
        <w:b w:val="0"/>
        <w:i w:val="0"/>
        <w:strike w:val="0"/>
        <w:color w:val="000000"/>
        <w:sz w:val="20"/>
        <w:szCs w:val="20"/>
        <w:u w:val="none"/>
        <w:shd w:val="clear" w:color="auto" w:fill="auto"/>
        <w:vertAlign w:val="baseline"/>
      </w:rPr>
    </w:lvl>
    <w:lvl w:ilvl="5">
      <w:start w:val="1"/>
      <w:numFmt w:val="lowerRoman"/>
      <w:isLgl w:val="false"/>
      <w:suff w:val="tab"/>
      <w:lvlText w:val="%6"/>
      <w:lvlJc w:val="left"/>
      <w:pPr>
        <w:ind w:left="4382"/>
      </w:pPr>
      <w:rPr>
        <w:rFonts w:ascii="Times New Roman" w:hAnsi="Times New Roman" w:eastAsia="Times New Roman" w:cs="Times New Roman"/>
        <w:b w:val="0"/>
        <w:i w:val="0"/>
        <w:strike w:val="0"/>
        <w:color w:val="000000"/>
        <w:sz w:val="20"/>
        <w:szCs w:val="20"/>
        <w:u w:val="none"/>
        <w:shd w:val="clear" w:color="auto" w:fill="auto"/>
        <w:vertAlign w:val="baseline"/>
      </w:rPr>
    </w:lvl>
    <w:lvl w:ilvl="6">
      <w:start w:val="1"/>
      <w:numFmt w:val="decimal"/>
      <w:isLgl w:val="false"/>
      <w:suff w:val="tab"/>
      <w:lvlText w:val="%7"/>
      <w:lvlJc w:val="left"/>
      <w:pPr>
        <w:ind w:left="5102"/>
      </w:pPr>
      <w:rPr>
        <w:rFonts w:ascii="Times New Roman" w:hAnsi="Times New Roman" w:eastAsia="Times New Roman" w:cs="Times New Roman"/>
        <w:b w:val="0"/>
        <w:i w:val="0"/>
        <w:strike w:val="0"/>
        <w:color w:val="000000"/>
        <w:sz w:val="20"/>
        <w:szCs w:val="20"/>
        <w:u w:val="none"/>
        <w:shd w:val="clear" w:color="auto" w:fill="auto"/>
        <w:vertAlign w:val="baseline"/>
      </w:rPr>
    </w:lvl>
    <w:lvl w:ilvl="7">
      <w:start w:val="1"/>
      <w:numFmt w:val="lowerLetter"/>
      <w:isLgl w:val="false"/>
      <w:suff w:val="tab"/>
      <w:lvlText w:val="%8"/>
      <w:lvlJc w:val="left"/>
      <w:pPr>
        <w:ind w:left="5822"/>
      </w:pPr>
      <w:rPr>
        <w:rFonts w:ascii="Times New Roman" w:hAnsi="Times New Roman" w:eastAsia="Times New Roman" w:cs="Times New Roman"/>
        <w:b w:val="0"/>
        <w:i w:val="0"/>
        <w:strike w:val="0"/>
        <w:color w:val="000000"/>
        <w:sz w:val="20"/>
        <w:szCs w:val="20"/>
        <w:u w:val="none"/>
        <w:shd w:val="clear" w:color="auto" w:fill="auto"/>
        <w:vertAlign w:val="baseline"/>
      </w:rPr>
    </w:lvl>
    <w:lvl w:ilvl="8">
      <w:start w:val="1"/>
      <w:numFmt w:val="lowerRoman"/>
      <w:isLgl w:val="false"/>
      <w:suff w:val="tab"/>
      <w:lvlText w:val="%9"/>
      <w:lvlJc w:val="left"/>
      <w:pPr>
        <w:ind w:left="6542"/>
      </w:pPr>
      <w:rPr>
        <w:rFonts w:ascii="Times New Roman" w:hAnsi="Times New Roman" w:eastAsia="Times New Roman" w:cs="Times New Roman"/>
        <w:b w:val="0"/>
        <w:i w:val="0"/>
        <w:strike w:val="0"/>
        <w:color w:val="000000"/>
        <w:sz w:val="20"/>
        <w:szCs w:val="20"/>
        <w:u w:val="none"/>
        <w:shd w:val="clear" w:color="auto" w:fill="auto"/>
        <w:vertAlign w:val="baseline"/>
      </w:rPr>
    </w:lvl>
  </w:abstractNum>
  <w:abstractNum w:abstractNumId="28">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1.%2."/>
      <w:lvlJc w:val="left"/>
      <w:pPr>
        <w:ind w:left="2344" w:hanging="36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29">
    <w:multiLevelType w:val="hybridMultilevel"/>
    <w:lvl w:ilvl="0">
      <w:start w:val="1"/>
      <w:numFmt w:val="bullet"/>
      <w:isLgl w:val="false"/>
      <w:suff w:val="tab"/>
      <w:lvlText w:val=""/>
      <w:lvlJc w:val="left"/>
      <w:pPr>
        <w:ind w:left="729" w:hanging="360"/>
      </w:pPr>
      <w:rPr>
        <w:rFonts w:hint="default" w:ascii="Symbol" w:hAnsi="Symbol"/>
      </w:rPr>
    </w:lvl>
    <w:lvl w:ilvl="1">
      <w:start w:val="1"/>
      <w:numFmt w:val="bullet"/>
      <w:isLgl w:val="false"/>
      <w:suff w:val="tab"/>
      <w:lvlText w:val="o"/>
      <w:lvlJc w:val="left"/>
      <w:pPr>
        <w:ind w:left="1449" w:hanging="360"/>
      </w:pPr>
      <w:rPr>
        <w:rFonts w:hint="default" w:ascii="Courier New" w:hAnsi="Courier New" w:cs="Courier New"/>
      </w:rPr>
    </w:lvl>
    <w:lvl w:ilvl="2">
      <w:start w:val="1"/>
      <w:numFmt w:val="bullet"/>
      <w:isLgl w:val="false"/>
      <w:suff w:val="tab"/>
      <w:lvlText w:val=""/>
      <w:lvlJc w:val="left"/>
      <w:pPr>
        <w:ind w:left="2169" w:hanging="360"/>
      </w:pPr>
      <w:rPr>
        <w:rFonts w:hint="default" w:ascii="Wingdings" w:hAnsi="Wingdings"/>
      </w:rPr>
    </w:lvl>
    <w:lvl w:ilvl="3">
      <w:start w:val="1"/>
      <w:numFmt w:val="bullet"/>
      <w:isLgl w:val="false"/>
      <w:suff w:val="tab"/>
      <w:lvlText w:val=""/>
      <w:lvlJc w:val="left"/>
      <w:pPr>
        <w:ind w:left="2889" w:hanging="360"/>
      </w:pPr>
      <w:rPr>
        <w:rFonts w:hint="default" w:ascii="Symbol" w:hAnsi="Symbol"/>
      </w:rPr>
    </w:lvl>
    <w:lvl w:ilvl="4">
      <w:start w:val="1"/>
      <w:numFmt w:val="bullet"/>
      <w:isLgl w:val="false"/>
      <w:suff w:val="tab"/>
      <w:lvlText w:val="o"/>
      <w:lvlJc w:val="left"/>
      <w:pPr>
        <w:ind w:left="3609" w:hanging="360"/>
      </w:pPr>
      <w:rPr>
        <w:rFonts w:hint="default" w:ascii="Courier New" w:hAnsi="Courier New" w:cs="Courier New"/>
      </w:rPr>
    </w:lvl>
    <w:lvl w:ilvl="5">
      <w:start w:val="1"/>
      <w:numFmt w:val="bullet"/>
      <w:isLgl w:val="false"/>
      <w:suff w:val="tab"/>
      <w:lvlText w:val=""/>
      <w:lvlJc w:val="left"/>
      <w:pPr>
        <w:ind w:left="4329" w:hanging="360"/>
      </w:pPr>
      <w:rPr>
        <w:rFonts w:hint="default" w:ascii="Wingdings" w:hAnsi="Wingdings"/>
      </w:rPr>
    </w:lvl>
    <w:lvl w:ilvl="6">
      <w:start w:val="1"/>
      <w:numFmt w:val="bullet"/>
      <w:isLgl w:val="false"/>
      <w:suff w:val="tab"/>
      <w:lvlText w:val=""/>
      <w:lvlJc w:val="left"/>
      <w:pPr>
        <w:ind w:left="5049" w:hanging="360"/>
      </w:pPr>
      <w:rPr>
        <w:rFonts w:hint="default" w:ascii="Symbol" w:hAnsi="Symbol"/>
      </w:rPr>
    </w:lvl>
    <w:lvl w:ilvl="7">
      <w:start w:val="1"/>
      <w:numFmt w:val="bullet"/>
      <w:isLgl w:val="false"/>
      <w:suff w:val="tab"/>
      <w:lvlText w:val="o"/>
      <w:lvlJc w:val="left"/>
      <w:pPr>
        <w:ind w:left="5769" w:hanging="360"/>
      </w:pPr>
      <w:rPr>
        <w:rFonts w:hint="default" w:ascii="Courier New" w:hAnsi="Courier New" w:cs="Courier New"/>
      </w:rPr>
    </w:lvl>
    <w:lvl w:ilvl="8">
      <w:start w:val="1"/>
      <w:numFmt w:val="bullet"/>
      <w:isLgl w:val="false"/>
      <w:suff w:val="tab"/>
      <w:lvlText w:val=""/>
      <w:lvlJc w:val="left"/>
      <w:pPr>
        <w:ind w:left="6489" w:hanging="360"/>
      </w:pPr>
      <w:rPr>
        <w:rFonts w:hint="default" w:ascii="Wingdings" w:hAnsi="Wingdings"/>
      </w:rPr>
    </w:lvl>
  </w:abstractNum>
  <w:abstractNum w:abstractNumId="30">
    <w:multiLevelType w:val="hybridMultilevel"/>
    <w:lvl w:ilvl="0">
      <w:start w:val="1"/>
      <w:numFmt w:val="bullet"/>
      <w:isLgl w:val="false"/>
      <w:suff w:val="tab"/>
      <w:lvlText w:val=""/>
      <w:lvlJc w:val="left"/>
      <w:pPr>
        <w:ind w:left="922" w:hanging="360"/>
      </w:pPr>
      <w:rPr>
        <w:rFonts w:hint="default" w:ascii="Symbol" w:hAnsi="Symbol"/>
      </w:rPr>
    </w:lvl>
    <w:lvl w:ilvl="1">
      <w:start w:val="1"/>
      <w:numFmt w:val="bullet"/>
      <w:isLgl w:val="false"/>
      <w:suff w:val="tab"/>
      <w:lvlText w:val="o"/>
      <w:lvlJc w:val="left"/>
      <w:pPr>
        <w:ind w:left="1642" w:hanging="360"/>
      </w:pPr>
      <w:rPr>
        <w:rFonts w:hint="default" w:ascii="Courier New" w:hAnsi="Courier New" w:cs="Courier New"/>
      </w:rPr>
    </w:lvl>
    <w:lvl w:ilvl="2">
      <w:start w:val="1"/>
      <w:numFmt w:val="bullet"/>
      <w:isLgl w:val="false"/>
      <w:suff w:val="tab"/>
      <w:lvlText w:val=""/>
      <w:lvlJc w:val="left"/>
      <w:pPr>
        <w:ind w:left="2362" w:hanging="360"/>
      </w:pPr>
      <w:rPr>
        <w:rFonts w:hint="default" w:ascii="Wingdings" w:hAnsi="Wingdings"/>
      </w:rPr>
    </w:lvl>
    <w:lvl w:ilvl="3">
      <w:start w:val="1"/>
      <w:numFmt w:val="bullet"/>
      <w:isLgl w:val="false"/>
      <w:suff w:val="tab"/>
      <w:lvlText w:val=""/>
      <w:lvlJc w:val="left"/>
      <w:pPr>
        <w:ind w:left="3082" w:hanging="360"/>
      </w:pPr>
      <w:rPr>
        <w:rFonts w:hint="default" w:ascii="Symbol" w:hAnsi="Symbol"/>
      </w:rPr>
    </w:lvl>
    <w:lvl w:ilvl="4">
      <w:start w:val="1"/>
      <w:numFmt w:val="bullet"/>
      <w:isLgl w:val="false"/>
      <w:suff w:val="tab"/>
      <w:lvlText w:val="o"/>
      <w:lvlJc w:val="left"/>
      <w:pPr>
        <w:ind w:left="3802" w:hanging="360"/>
      </w:pPr>
      <w:rPr>
        <w:rFonts w:hint="default" w:ascii="Courier New" w:hAnsi="Courier New" w:cs="Courier New"/>
      </w:rPr>
    </w:lvl>
    <w:lvl w:ilvl="5">
      <w:start w:val="1"/>
      <w:numFmt w:val="bullet"/>
      <w:isLgl w:val="false"/>
      <w:suff w:val="tab"/>
      <w:lvlText w:val=""/>
      <w:lvlJc w:val="left"/>
      <w:pPr>
        <w:ind w:left="4522" w:hanging="360"/>
      </w:pPr>
      <w:rPr>
        <w:rFonts w:hint="default" w:ascii="Wingdings" w:hAnsi="Wingdings"/>
      </w:rPr>
    </w:lvl>
    <w:lvl w:ilvl="6">
      <w:start w:val="1"/>
      <w:numFmt w:val="bullet"/>
      <w:isLgl w:val="false"/>
      <w:suff w:val="tab"/>
      <w:lvlText w:val=""/>
      <w:lvlJc w:val="left"/>
      <w:pPr>
        <w:ind w:left="5242" w:hanging="360"/>
      </w:pPr>
      <w:rPr>
        <w:rFonts w:hint="default" w:ascii="Symbol" w:hAnsi="Symbol"/>
      </w:rPr>
    </w:lvl>
    <w:lvl w:ilvl="7">
      <w:start w:val="1"/>
      <w:numFmt w:val="bullet"/>
      <w:isLgl w:val="false"/>
      <w:suff w:val="tab"/>
      <w:lvlText w:val="o"/>
      <w:lvlJc w:val="left"/>
      <w:pPr>
        <w:ind w:left="5962" w:hanging="360"/>
      </w:pPr>
      <w:rPr>
        <w:rFonts w:hint="default" w:ascii="Courier New" w:hAnsi="Courier New" w:cs="Courier New"/>
      </w:rPr>
    </w:lvl>
    <w:lvl w:ilvl="8">
      <w:start w:val="1"/>
      <w:numFmt w:val="bullet"/>
      <w:isLgl w:val="false"/>
      <w:suff w:val="tab"/>
      <w:lvlText w:val=""/>
      <w:lvlJc w:val="left"/>
      <w:pPr>
        <w:ind w:left="6682" w:hanging="360"/>
      </w:pPr>
      <w:rPr>
        <w:rFonts w:hint="default" w:ascii="Wingdings" w:hAnsi="Wingdings"/>
      </w:rPr>
    </w:lvl>
  </w:abstractNum>
  <w:abstractNum w:abstractNumId="31">
    <w:multiLevelType w:val="hybridMultilevel"/>
    <w:lvl w:ilvl="0">
      <w:start w:val="1"/>
      <w:numFmt w:val="decimal"/>
      <w:isLgl w:val="false"/>
      <w:suff w:val="tab"/>
      <w:lvlText w:val="%1."/>
      <w:lvlJc w:val="left"/>
      <w:pPr>
        <w:ind w:left="949" w:hanging="360"/>
      </w:pPr>
      <w:rPr>
        <w:rFonts w:hint="default"/>
      </w:rPr>
    </w:lvl>
    <w:lvl w:ilvl="1">
      <w:start w:val="1"/>
      <w:numFmt w:val="lowerLetter"/>
      <w:isLgl w:val="false"/>
      <w:suff w:val="tab"/>
      <w:lvlText w:val="%2."/>
      <w:lvlJc w:val="left"/>
      <w:pPr>
        <w:ind w:left="1669" w:hanging="360"/>
      </w:pPr>
    </w:lvl>
    <w:lvl w:ilvl="2">
      <w:start w:val="1"/>
      <w:numFmt w:val="lowerRoman"/>
      <w:isLgl w:val="false"/>
      <w:suff w:val="tab"/>
      <w:lvlText w:val="%3."/>
      <w:lvlJc w:val="right"/>
      <w:pPr>
        <w:ind w:left="2389" w:hanging="180"/>
      </w:pPr>
    </w:lvl>
    <w:lvl w:ilvl="3">
      <w:start w:val="1"/>
      <w:numFmt w:val="decimal"/>
      <w:isLgl w:val="false"/>
      <w:suff w:val="tab"/>
      <w:lvlText w:val="%4."/>
      <w:lvlJc w:val="left"/>
      <w:pPr>
        <w:ind w:left="3109" w:hanging="360"/>
      </w:pPr>
    </w:lvl>
    <w:lvl w:ilvl="4">
      <w:start w:val="1"/>
      <w:numFmt w:val="lowerLetter"/>
      <w:isLgl w:val="false"/>
      <w:suff w:val="tab"/>
      <w:lvlText w:val="%5."/>
      <w:lvlJc w:val="left"/>
      <w:pPr>
        <w:ind w:left="3829" w:hanging="360"/>
      </w:pPr>
    </w:lvl>
    <w:lvl w:ilvl="5">
      <w:start w:val="1"/>
      <w:numFmt w:val="lowerRoman"/>
      <w:isLgl w:val="false"/>
      <w:suff w:val="tab"/>
      <w:lvlText w:val="%6."/>
      <w:lvlJc w:val="right"/>
      <w:pPr>
        <w:ind w:left="4549" w:hanging="180"/>
      </w:pPr>
    </w:lvl>
    <w:lvl w:ilvl="6">
      <w:start w:val="1"/>
      <w:numFmt w:val="decimal"/>
      <w:isLgl w:val="false"/>
      <w:suff w:val="tab"/>
      <w:lvlText w:val="%7."/>
      <w:lvlJc w:val="left"/>
      <w:pPr>
        <w:ind w:left="5269" w:hanging="360"/>
      </w:pPr>
    </w:lvl>
    <w:lvl w:ilvl="7">
      <w:start w:val="1"/>
      <w:numFmt w:val="lowerLetter"/>
      <w:isLgl w:val="false"/>
      <w:suff w:val="tab"/>
      <w:lvlText w:val="%8."/>
      <w:lvlJc w:val="left"/>
      <w:pPr>
        <w:ind w:left="5989" w:hanging="360"/>
      </w:pPr>
    </w:lvl>
    <w:lvl w:ilvl="8">
      <w:start w:val="1"/>
      <w:numFmt w:val="lowerRoman"/>
      <w:isLgl w:val="false"/>
      <w:suff w:val="tab"/>
      <w:lvlText w:val="%9."/>
      <w:lvlJc w:val="right"/>
      <w:pPr>
        <w:ind w:left="6709" w:hanging="180"/>
      </w:pPr>
    </w:lvl>
  </w:abstractNum>
  <w:abstractNum w:abstractNumId="32">
    <w:multiLevelType w:val="hybridMultilevel"/>
    <w:lvl w:ilvl="0">
      <w:start w:val="7"/>
      <w:numFmt w:val="decimal"/>
      <w:isLgl w:val="false"/>
      <w:suff w:val="tab"/>
      <w:lvlText w:val="%1"/>
      <w:lvlJc w:val="left"/>
      <w:pPr>
        <w:ind w:left="360"/>
      </w:pPr>
      <w:rPr>
        <w:rFonts w:ascii="Times New Roman" w:hAnsi="Times New Roman" w:eastAsia="Times New Roman" w:cs="Times New Roman"/>
        <w:b w:val="0"/>
        <w:i w:val="0"/>
        <w:strike w:val="0"/>
        <w:color w:val="000000"/>
        <w:sz w:val="20"/>
        <w:szCs w:val="20"/>
        <w:u w:val="none"/>
        <w:shd w:val="clear" w:color="auto" w:fill="auto"/>
        <w:vertAlign w:val="baseline"/>
      </w:rPr>
    </w:lvl>
    <w:lvl w:ilvl="1">
      <w:start w:val="2"/>
      <w:numFmt w:val="decimal"/>
      <w:lvlRestart w:val="0"/>
      <w:isLgl w:val="false"/>
      <w:suff w:val="tab"/>
      <w:lvlText w:val="%1.%2."/>
      <w:lvlJc w:val="left"/>
      <w:pPr>
        <w:ind w:left="720"/>
      </w:pPr>
      <w:rPr>
        <w:rFonts w:ascii="Times New Roman" w:hAnsi="Times New Roman" w:eastAsia="Times New Roman" w:cs="Times New Roman"/>
        <w:b w:val="0"/>
        <w:i w:val="0"/>
        <w:strike w:val="0"/>
        <w:color w:val="000000"/>
        <w:sz w:val="20"/>
        <w:szCs w:val="20"/>
        <w:u w:val="none"/>
        <w:shd w:val="clear" w:color="auto" w:fill="auto"/>
        <w:vertAlign w:val="baseline"/>
      </w:rPr>
    </w:lvl>
    <w:lvl w:ilvl="2">
      <w:start w:val="1"/>
      <w:numFmt w:val="lowerRoman"/>
      <w:isLgl w:val="false"/>
      <w:suff w:val="tab"/>
      <w:lvlText w:val="%3"/>
      <w:lvlJc w:val="left"/>
      <w:pPr>
        <w:ind w:left="1080"/>
      </w:pPr>
      <w:rPr>
        <w:rFonts w:ascii="Times New Roman" w:hAnsi="Times New Roman" w:eastAsia="Times New Roman" w:cs="Times New Roman"/>
        <w:b w:val="0"/>
        <w:i w:val="0"/>
        <w:strike w:val="0"/>
        <w:color w:val="000000"/>
        <w:sz w:val="20"/>
        <w:szCs w:val="20"/>
        <w:u w:val="none"/>
        <w:shd w:val="clear" w:color="auto" w:fill="auto"/>
        <w:vertAlign w:val="baseline"/>
      </w:rPr>
    </w:lvl>
    <w:lvl w:ilvl="3">
      <w:start w:val="1"/>
      <w:numFmt w:val="decimal"/>
      <w:isLgl w:val="false"/>
      <w:suff w:val="tab"/>
      <w:lvlText w:val="%4"/>
      <w:lvlJc w:val="left"/>
      <w:pPr>
        <w:ind w:left="1800"/>
      </w:pPr>
      <w:rPr>
        <w:rFonts w:ascii="Times New Roman" w:hAnsi="Times New Roman" w:eastAsia="Times New Roman" w:cs="Times New Roman"/>
        <w:b w:val="0"/>
        <w:i w:val="0"/>
        <w:strike w:val="0"/>
        <w:color w:val="000000"/>
        <w:sz w:val="20"/>
        <w:szCs w:val="20"/>
        <w:u w:val="none"/>
        <w:shd w:val="clear" w:color="auto" w:fill="auto"/>
        <w:vertAlign w:val="baseline"/>
      </w:rPr>
    </w:lvl>
    <w:lvl w:ilvl="4">
      <w:start w:val="1"/>
      <w:numFmt w:val="lowerLetter"/>
      <w:isLgl w:val="false"/>
      <w:suff w:val="tab"/>
      <w:lvlText w:val="%5"/>
      <w:lvlJc w:val="left"/>
      <w:pPr>
        <w:ind w:left="2520"/>
      </w:pPr>
      <w:rPr>
        <w:rFonts w:ascii="Times New Roman" w:hAnsi="Times New Roman" w:eastAsia="Times New Roman" w:cs="Times New Roman"/>
        <w:b w:val="0"/>
        <w:i w:val="0"/>
        <w:strike w:val="0"/>
        <w:color w:val="000000"/>
        <w:sz w:val="20"/>
        <w:szCs w:val="20"/>
        <w:u w:val="none"/>
        <w:shd w:val="clear" w:color="auto" w:fill="auto"/>
        <w:vertAlign w:val="baseline"/>
      </w:rPr>
    </w:lvl>
    <w:lvl w:ilvl="5">
      <w:start w:val="1"/>
      <w:numFmt w:val="lowerRoman"/>
      <w:isLgl w:val="false"/>
      <w:suff w:val="tab"/>
      <w:lvlText w:val="%6"/>
      <w:lvlJc w:val="left"/>
      <w:pPr>
        <w:ind w:left="3240"/>
      </w:pPr>
      <w:rPr>
        <w:rFonts w:ascii="Times New Roman" w:hAnsi="Times New Roman" w:eastAsia="Times New Roman" w:cs="Times New Roman"/>
        <w:b w:val="0"/>
        <w:i w:val="0"/>
        <w:strike w:val="0"/>
        <w:color w:val="000000"/>
        <w:sz w:val="20"/>
        <w:szCs w:val="20"/>
        <w:u w:val="none"/>
        <w:shd w:val="clear" w:color="auto" w:fill="auto"/>
        <w:vertAlign w:val="baseline"/>
      </w:rPr>
    </w:lvl>
    <w:lvl w:ilvl="6">
      <w:start w:val="1"/>
      <w:numFmt w:val="decimal"/>
      <w:isLgl w:val="false"/>
      <w:suff w:val="tab"/>
      <w:lvlText w:val="%7"/>
      <w:lvlJc w:val="left"/>
      <w:pPr>
        <w:ind w:left="3960"/>
      </w:pPr>
      <w:rPr>
        <w:rFonts w:ascii="Times New Roman" w:hAnsi="Times New Roman" w:eastAsia="Times New Roman" w:cs="Times New Roman"/>
        <w:b w:val="0"/>
        <w:i w:val="0"/>
        <w:strike w:val="0"/>
        <w:color w:val="000000"/>
        <w:sz w:val="20"/>
        <w:szCs w:val="20"/>
        <w:u w:val="none"/>
        <w:shd w:val="clear" w:color="auto" w:fill="auto"/>
        <w:vertAlign w:val="baseline"/>
      </w:rPr>
    </w:lvl>
    <w:lvl w:ilvl="7">
      <w:start w:val="1"/>
      <w:numFmt w:val="lowerLetter"/>
      <w:isLgl w:val="false"/>
      <w:suff w:val="tab"/>
      <w:lvlText w:val="%8"/>
      <w:lvlJc w:val="left"/>
      <w:pPr>
        <w:ind w:left="4680"/>
      </w:pPr>
      <w:rPr>
        <w:rFonts w:ascii="Times New Roman" w:hAnsi="Times New Roman" w:eastAsia="Times New Roman" w:cs="Times New Roman"/>
        <w:b w:val="0"/>
        <w:i w:val="0"/>
        <w:strike w:val="0"/>
        <w:color w:val="000000"/>
        <w:sz w:val="20"/>
        <w:szCs w:val="20"/>
        <w:u w:val="none"/>
        <w:shd w:val="clear" w:color="auto" w:fill="auto"/>
        <w:vertAlign w:val="baseline"/>
      </w:rPr>
    </w:lvl>
    <w:lvl w:ilvl="8">
      <w:start w:val="1"/>
      <w:numFmt w:val="lowerRoman"/>
      <w:isLgl w:val="false"/>
      <w:suff w:val="tab"/>
      <w:lvlText w:val="%9"/>
      <w:lvlJc w:val="left"/>
      <w:pPr>
        <w:ind w:left="5400"/>
      </w:pPr>
      <w:rPr>
        <w:rFonts w:ascii="Times New Roman" w:hAnsi="Times New Roman" w:eastAsia="Times New Roman" w:cs="Times New Roman"/>
        <w:b w:val="0"/>
        <w:i w:val="0"/>
        <w:strike w:val="0"/>
        <w:color w:val="000000"/>
        <w:sz w:val="20"/>
        <w:szCs w:val="20"/>
        <w:u w:val="none"/>
        <w:shd w:val="clear" w:color="auto" w:fill="auto"/>
        <w:vertAlign w:val="baseline"/>
      </w:rPr>
    </w:lvl>
  </w:abstractNum>
  <w:num w:numId="1">
    <w:abstractNumId w:val="15"/>
  </w:num>
  <w:num w:numId="2">
    <w:abstractNumId w:val="9"/>
  </w:num>
  <w:num w:numId="3">
    <w:abstractNumId w:val="24"/>
  </w:num>
  <w:num w:numId="4">
    <w:abstractNumId w:val="32"/>
  </w:num>
  <w:num w:numId="5">
    <w:abstractNumId w:val="6"/>
  </w:num>
  <w:num w:numId="6">
    <w:abstractNumId w:val="11"/>
  </w:num>
  <w:num w:numId="7">
    <w:abstractNumId w:val="13"/>
  </w:num>
  <w:num w:numId="8">
    <w:abstractNumId w:val="10"/>
  </w:num>
  <w:num w:numId="9">
    <w:abstractNumId w:val="23"/>
  </w:num>
  <w:num w:numId="10">
    <w:abstractNumId w:val="21"/>
  </w:num>
  <w:num w:numId="11">
    <w:abstractNumId w:val="17"/>
  </w:num>
  <w:num w:numId="12">
    <w:abstractNumId w:val="1"/>
  </w:num>
  <w:num w:numId="13">
    <w:abstractNumId w:val="29"/>
  </w:num>
  <w:num w:numId="14">
    <w:abstractNumId w:val="4"/>
  </w:num>
  <w:num w:numId="15">
    <w:abstractNumId w:val="18"/>
  </w:num>
  <w:num w:numId="16">
    <w:abstractNumId w:val="12"/>
  </w:num>
  <w:num w:numId="17">
    <w:abstractNumId w:val="0"/>
  </w:num>
  <w:num w:numId="18">
    <w:abstractNumId w:val="8"/>
  </w:num>
  <w:num w:numId="19">
    <w:abstractNumId w:val="30"/>
  </w:num>
  <w:num w:numId="20">
    <w:abstractNumId w:val="19"/>
  </w:num>
  <w:num w:numId="21">
    <w:abstractNumId w:val="16"/>
  </w:num>
  <w:num w:numId="22">
    <w:abstractNumId w:val="22"/>
  </w:num>
  <w:num w:numId="23">
    <w:abstractNumId w:val="14"/>
  </w:num>
  <w:num w:numId="24">
    <w:abstractNumId w:val="20"/>
  </w:num>
  <w:num w:numId="25">
    <w:abstractNumId w:val="25"/>
  </w:num>
  <w:num w:numId="26">
    <w:abstractNumId w:val="31"/>
  </w:num>
  <w:num w:numId="27">
    <w:abstractNumId w:val="3"/>
  </w:num>
  <w:num w:numId="28">
    <w:abstractNumId w:val="2"/>
  </w:num>
  <w:num w:numId="29">
    <w:abstractNumId w:val="5"/>
  </w:num>
  <w:num w:numId="30">
    <w:abstractNumId w:val="26"/>
  </w:num>
  <w:num w:numId="31">
    <w:abstractNumId w:val="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ru-RU" w:eastAsia="ru-RU"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959">
    <w:name w:val="Heading 3 Char"/>
    <w:basedOn w:val="983"/>
    <w:link w:val="976"/>
    <w:uiPriority w:val="9"/>
    <w:rPr>
      <w:rFonts w:ascii="Arial" w:hAnsi="Arial" w:eastAsia="Arial" w:cs="Arial"/>
      <w:sz w:val="30"/>
      <w:szCs w:val="30"/>
    </w:rPr>
  </w:style>
  <w:style w:type="character" w:styleId="960">
    <w:name w:val="Heading 4 Char"/>
    <w:basedOn w:val="983"/>
    <w:link w:val="977"/>
    <w:uiPriority w:val="9"/>
    <w:rPr>
      <w:rFonts w:ascii="Arial" w:hAnsi="Arial" w:eastAsia="Arial" w:cs="Arial"/>
      <w:b/>
      <w:bCs/>
      <w:sz w:val="26"/>
      <w:szCs w:val="26"/>
    </w:rPr>
  </w:style>
  <w:style w:type="character" w:styleId="961">
    <w:name w:val="Heading 5 Char"/>
    <w:basedOn w:val="983"/>
    <w:link w:val="978"/>
    <w:uiPriority w:val="9"/>
    <w:rPr>
      <w:rFonts w:ascii="Arial" w:hAnsi="Arial" w:eastAsia="Arial" w:cs="Arial"/>
      <w:b/>
      <w:bCs/>
      <w:sz w:val="24"/>
      <w:szCs w:val="24"/>
    </w:rPr>
  </w:style>
  <w:style w:type="character" w:styleId="962">
    <w:name w:val="Heading 6 Char"/>
    <w:basedOn w:val="983"/>
    <w:link w:val="979"/>
    <w:uiPriority w:val="9"/>
    <w:rPr>
      <w:rFonts w:ascii="Arial" w:hAnsi="Arial" w:eastAsia="Arial" w:cs="Arial"/>
      <w:b/>
      <w:bCs/>
      <w:sz w:val="22"/>
      <w:szCs w:val="22"/>
    </w:rPr>
  </w:style>
  <w:style w:type="character" w:styleId="963">
    <w:name w:val="Heading 7 Char"/>
    <w:basedOn w:val="983"/>
    <w:link w:val="980"/>
    <w:uiPriority w:val="9"/>
    <w:rPr>
      <w:rFonts w:ascii="Arial" w:hAnsi="Arial" w:eastAsia="Arial" w:cs="Arial"/>
      <w:b/>
      <w:bCs/>
      <w:i/>
      <w:iCs/>
      <w:sz w:val="22"/>
      <w:szCs w:val="22"/>
    </w:rPr>
  </w:style>
  <w:style w:type="character" w:styleId="964">
    <w:name w:val="Heading 8 Char"/>
    <w:basedOn w:val="983"/>
    <w:link w:val="981"/>
    <w:uiPriority w:val="9"/>
    <w:rPr>
      <w:rFonts w:ascii="Arial" w:hAnsi="Arial" w:eastAsia="Arial" w:cs="Arial"/>
      <w:i/>
      <w:iCs/>
      <w:sz w:val="22"/>
      <w:szCs w:val="22"/>
    </w:rPr>
  </w:style>
  <w:style w:type="character" w:styleId="965">
    <w:name w:val="Heading 9 Char"/>
    <w:basedOn w:val="983"/>
    <w:link w:val="982"/>
    <w:uiPriority w:val="9"/>
    <w:rPr>
      <w:rFonts w:ascii="Arial" w:hAnsi="Arial" w:eastAsia="Arial" w:cs="Arial"/>
      <w:i/>
      <w:iCs/>
      <w:sz w:val="21"/>
      <w:szCs w:val="21"/>
    </w:rPr>
  </w:style>
  <w:style w:type="character" w:styleId="966">
    <w:name w:val="Title Char"/>
    <w:basedOn w:val="983"/>
    <w:link w:val="996"/>
    <w:uiPriority w:val="10"/>
    <w:rPr>
      <w:sz w:val="48"/>
      <w:szCs w:val="48"/>
    </w:rPr>
  </w:style>
  <w:style w:type="character" w:styleId="967">
    <w:name w:val="Subtitle Char"/>
    <w:basedOn w:val="983"/>
    <w:link w:val="998"/>
    <w:uiPriority w:val="11"/>
    <w:rPr>
      <w:sz w:val="24"/>
      <w:szCs w:val="24"/>
    </w:rPr>
  </w:style>
  <w:style w:type="character" w:styleId="968">
    <w:name w:val="Quote Char"/>
    <w:link w:val="1000"/>
    <w:uiPriority w:val="29"/>
    <w:rPr>
      <w:i/>
    </w:rPr>
  </w:style>
  <w:style w:type="character" w:styleId="969">
    <w:name w:val="Intense Quote Char"/>
    <w:link w:val="1002"/>
    <w:uiPriority w:val="30"/>
    <w:rPr>
      <w:i/>
    </w:rPr>
  </w:style>
  <w:style w:type="character" w:styleId="970">
    <w:name w:val="Caption Char"/>
    <w:basedOn w:val="1007"/>
    <w:link w:val="1005"/>
    <w:uiPriority w:val="99"/>
  </w:style>
  <w:style w:type="character" w:styleId="971">
    <w:name w:val="Footnote Text Char"/>
    <w:link w:val="1134"/>
    <w:uiPriority w:val="99"/>
    <w:rPr>
      <w:sz w:val="18"/>
    </w:rPr>
  </w:style>
  <w:style w:type="character" w:styleId="972">
    <w:name w:val="Endnote Text Char"/>
    <w:link w:val="1137"/>
    <w:uiPriority w:val="99"/>
    <w:rPr>
      <w:sz w:val="20"/>
    </w:rPr>
  </w:style>
  <w:style w:type="paragraph" w:styleId="973" w:default="1">
    <w:name w:val="Normal"/>
    <w:qFormat/>
    <w:pPr>
      <w:ind w:firstLine="9"/>
      <w:jc w:val="both"/>
      <w:spacing w:after="10" w:line="269" w:lineRule="auto"/>
    </w:pPr>
    <w:rPr>
      <w:rFonts w:ascii="Times New Roman" w:hAnsi="Times New Roman" w:eastAsia="Times New Roman" w:cs="Times New Roman"/>
      <w:color w:val="000000"/>
      <w:sz w:val="20"/>
    </w:rPr>
  </w:style>
  <w:style w:type="paragraph" w:styleId="974">
    <w:name w:val="Heading 1"/>
    <w:next w:val="973"/>
    <w:link w:val="1151"/>
    <w:uiPriority w:val="9"/>
    <w:unhideWhenUsed/>
    <w:qFormat/>
    <w:pPr>
      <w:ind w:left="10" w:right="395" w:hanging="10"/>
      <w:keepLines/>
      <w:keepNext/>
      <w:spacing w:after="5" w:line="270" w:lineRule="auto"/>
      <w:outlineLvl w:val="0"/>
    </w:pPr>
    <w:rPr>
      <w:rFonts w:ascii="Times New Roman" w:hAnsi="Times New Roman" w:eastAsia="Times New Roman" w:cs="Times New Roman"/>
      <w:b/>
      <w:color w:val="000000"/>
      <w:sz w:val="20"/>
    </w:rPr>
  </w:style>
  <w:style w:type="paragraph" w:styleId="975">
    <w:name w:val="Heading 2"/>
    <w:next w:val="973"/>
    <w:link w:val="1152"/>
    <w:uiPriority w:val="9"/>
    <w:unhideWhenUsed/>
    <w:qFormat/>
    <w:pPr>
      <w:ind w:left="10" w:right="395" w:hanging="10"/>
      <w:keepLines/>
      <w:keepNext/>
      <w:spacing w:after="5" w:line="270" w:lineRule="auto"/>
      <w:outlineLvl w:val="1"/>
    </w:pPr>
    <w:rPr>
      <w:rFonts w:ascii="Times New Roman" w:hAnsi="Times New Roman" w:eastAsia="Times New Roman" w:cs="Times New Roman"/>
      <w:b/>
      <w:color w:val="000000"/>
      <w:sz w:val="20"/>
    </w:rPr>
  </w:style>
  <w:style w:type="paragraph" w:styleId="976">
    <w:name w:val="Heading 3"/>
    <w:basedOn w:val="973"/>
    <w:next w:val="973"/>
    <w:link w:val="988"/>
    <w:uiPriority w:val="9"/>
    <w:unhideWhenUsed/>
    <w:qFormat/>
    <w:pPr>
      <w:keepLines/>
      <w:keepNext/>
      <w:spacing w:before="320" w:after="200"/>
      <w:outlineLvl w:val="2"/>
    </w:pPr>
    <w:rPr>
      <w:rFonts w:ascii="Arial" w:hAnsi="Arial" w:eastAsia="Arial" w:cs="Arial"/>
      <w:sz w:val="30"/>
      <w:szCs w:val="30"/>
    </w:rPr>
  </w:style>
  <w:style w:type="paragraph" w:styleId="977">
    <w:name w:val="Heading 4"/>
    <w:basedOn w:val="973"/>
    <w:next w:val="973"/>
    <w:link w:val="989"/>
    <w:uiPriority w:val="9"/>
    <w:unhideWhenUsed/>
    <w:qFormat/>
    <w:pPr>
      <w:keepLines/>
      <w:keepNext/>
      <w:spacing w:before="320" w:after="200"/>
      <w:outlineLvl w:val="3"/>
    </w:pPr>
    <w:rPr>
      <w:rFonts w:ascii="Arial" w:hAnsi="Arial" w:eastAsia="Arial" w:cs="Arial"/>
      <w:b/>
      <w:bCs/>
      <w:sz w:val="26"/>
      <w:szCs w:val="26"/>
    </w:rPr>
  </w:style>
  <w:style w:type="paragraph" w:styleId="978">
    <w:name w:val="Heading 5"/>
    <w:basedOn w:val="973"/>
    <w:next w:val="973"/>
    <w:link w:val="990"/>
    <w:uiPriority w:val="9"/>
    <w:unhideWhenUsed/>
    <w:qFormat/>
    <w:pPr>
      <w:keepLines/>
      <w:keepNext/>
      <w:spacing w:before="320" w:after="200"/>
      <w:outlineLvl w:val="4"/>
    </w:pPr>
    <w:rPr>
      <w:rFonts w:ascii="Arial" w:hAnsi="Arial" w:eastAsia="Arial" w:cs="Arial"/>
      <w:b/>
      <w:bCs/>
      <w:sz w:val="24"/>
      <w:szCs w:val="24"/>
    </w:rPr>
  </w:style>
  <w:style w:type="paragraph" w:styleId="979">
    <w:name w:val="Heading 6"/>
    <w:basedOn w:val="973"/>
    <w:next w:val="973"/>
    <w:link w:val="991"/>
    <w:uiPriority w:val="9"/>
    <w:unhideWhenUsed/>
    <w:qFormat/>
    <w:pPr>
      <w:keepLines/>
      <w:keepNext/>
      <w:spacing w:before="320" w:after="200"/>
      <w:outlineLvl w:val="5"/>
    </w:pPr>
    <w:rPr>
      <w:rFonts w:ascii="Arial" w:hAnsi="Arial" w:eastAsia="Arial" w:cs="Arial"/>
      <w:b/>
      <w:bCs/>
      <w:sz w:val="22"/>
    </w:rPr>
  </w:style>
  <w:style w:type="paragraph" w:styleId="980">
    <w:name w:val="Heading 7"/>
    <w:basedOn w:val="973"/>
    <w:next w:val="973"/>
    <w:link w:val="992"/>
    <w:uiPriority w:val="9"/>
    <w:unhideWhenUsed/>
    <w:qFormat/>
    <w:pPr>
      <w:keepLines/>
      <w:keepNext/>
      <w:spacing w:before="320" w:after="200"/>
      <w:outlineLvl w:val="6"/>
    </w:pPr>
    <w:rPr>
      <w:rFonts w:ascii="Arial" w:hAnsi="Arial" w:eastAsia="Arial" w:cs="Arial"/>
      <w:b/>
      <w:bCs/>
      <w:i/>
      <w:iCs/>
      <w:sz w:val="22"/>
    </w:rPr>
  </w:style>
  <w:style w:type="paragraph" w:styleId="981">
    <w:name w:val="Heading 8"/>
    <w:basedOn w:val="973"/>
    <w:next w:val="973"/>
    <w:link w:val="993"/>
    <w:uiPriority w:val="9"/>
    <w:unhideWhenUsed/>
    <w:qFormat/>
    <w:pPr>
      <w:keepLines/>
      <w:keepNext/>
      <w:spacing w:before="320" w:after="200"/>
      <w:outlineLvl w:val="7"/>
    </w:pPr>
    <w:rPr>
      <w:rFonts w:ascii="Arial" w:hAnsi="Arial" w:eastAsia="Arial" w:cs="Arial"/>
      <w:i/>
      <w:iCs/>
      <w:sz w:val="22"/>
    </w:rPr>
  </w:style>
  <w:style w:type="paragraph" w:styleId="982">
    <w:name w:val="Heading 9"/>
    <w:basedOn w:val="973"/>
    <w:next w:val="973"/>
    <w:link w:val="994"/>
    <w:uiPriority w:val="9"/>
    <w:unhideWhenUsed/>
    <w:qFormat/>
    <w:pPr>
      <w:keepLines/>
      <w:keepNext/>
      <w:spacing w:before="320" w:after="200"/>
      <w:outlineLvl w:val="8"/>
    </w:pPr>
    <w:rPr>
      <w:rFonts w:ascii="Arial" w:hAnsi="Arial" w:eastAsia="Arial" w:cs="Arial"/>
      <w:i/>
      <w:iCs/>
      <w:sz w:val="21"/>
      <w:szCs w:val="21"/>
    </w:rPr>
  </w:style>
  <w:style w:type="character" w:styleId="983" w:default="1">
    <w:name w:val="Default Paragraph Font"/>
    <w:uiPriority w:val="1"/>
    <w:semiHidden/>
    <w:unhideWhenUsed/>
  </w:style>
  <w:style w:type="table" w:styleId="984" w:default="1">
    <w:name w:val="Normal Table"/>
    <w:uiPriority w:val="99"/>
    <w:semiHidden/>
    <w:unhideWhenUsed/>
    <w:tblPr>
      <w:tblInd w:w="0" w:type="dxa"/>
      <w:tblCellMar>
        <w:left w:w="108" w:type="dxa"/>
        <w:top w:w="0" w:type="dxa"/>
        <w:right w:w="108" w:type="dxa"/>
        <w:bottom w:w="0" w:type="dxa"/>
      </w:tblCellMar>
    </w:tblPr>
  </w:style>
  <w:style w:type="numbering" w:styleId="985" w:default="1">
    <w:name w:val="No List"/>
    <w:uiPriority w:val="99"/>
    <w:semiHidden/>
    <w:unhideWhenUsed/>
  </w:style>
  <w:style w:type="character" w:styleId="986" w:customStyle="1">
    <w:name w:val="Heading 1 Char"/>
    <w:basedOn w:val="983"/>
    <w:uiPriority w:val="9"/>
    <w:rPr>
      <w:rFonts w:ascii="Arial" w:hAnsi="Arial" w:eastAsia="Arial" w:cs="Arial"/>
      <w:sz w:val="40"/>
      <w:szCs w:val="40"/>
    </w:rPr>
  </w:style>
  <w:style w:type="character" w:styleId="987" w:customStyle="1">
    <w:name w:val="Heading 2 Char"/>
    <w:basedOn w:val="983"/>
    <w:uiPriority w:val="9"/>
    <w:rPr>
      <w:rFonts w:ascii="Arial" w:hAnsi="Arial" w:eastAsia="Arial" w:cs="Arial"/>
      <w:sz w:val="34"/>
    </w:rPr>
  </w:style>
  <w:style w:type="character" w:styleId="988" w:customStyle="1">
    <w:name w:val="Заголовок 3 Знак"/>
    <w:basedOn w:val="983"/>
    <w:link w:val="976"/>
    <w:uiPriority w:val="9"/>
    <w:rPr>
      <w:rFonts w:ascii="Arial" w:hAnsi="Arial" w:eastAsia="Arial" w:cs="Arial"/>
      <w:sz w:val="30"/>
      <w:szCs w:val="30"/>
    </w:rPr>
  </w:style>
  <w:style w:type="character" w:styleId="989" w:customStyle="1">
    <w:name w:val="Заголовок 4 Знак"/>
    <w:basedOn w:val="983"/>
    <w:link w:val="977"/>
    <w:uiPriority w:val="9"/>
    <w:rPr>
      <w:rFonts w:ascii="Arial" w:hAnsi="Arial" w:eastAsia="Arial" w:cs="Arial"/>
      <w:b/>
      <w:bCs/>
      <w:sz w:val="26"/>
      <w:szCs w:val="26"/>
    </w:rPr>
  </w:style>
  <w:style w:type="character" w:styleId="990" w:customStyle="1">
    <w:name w:val="Заголовок 5 Знак"/>
    <w:basedOn w:val="983"/>
    <w:link w:val="978"/>
    <w:uiPriority w:val="9"/>
    <w:rPr>
      <w:rFonts w:ascii="Arial" w:hAnsi="Arial" w:eastAsia="Arial" w:cs="Arial"/>
      <w:b/>
      <w:bCs/>
      <w:sz w:val="24"/>
      <w:szCs w:val="24"/>
    </w:rPr>
  </w:style>
  <w:style w:type="character" w:styleId="991" w:customStyle="1">
    <w:name w:val="Заголовок 6 Знак"/>
    <w:basedOn w:val="983"/>
    <w:link w:val="979"/>
    <w:uiPriority w:val="9"/>
    <w:rPr>
      <w:rFonts w:ascii="Arial" w:hAnsi="Arial" w:eastAsia="Arial" w:cs="Arial"/>
      <w:b/>
      <w:bCs/>
      <w:sz w:val="22"/>
      <w:szCs w:val="22"/>
    </w:rPr>
  </w:style>
  <w:style w:type="character" w:styleId="992" w:customStyle="1">
    <w:name w:val="Заголовок 7 Знак"/>
    <w:basedOn w:val="983"/>
    <w:link w:val="980"/>
    <w:uiPriority w:val="9"/>
    <w:rPr>
      <w:rFonts w:ascii="Arial" w:hAnsi="Arial" w:eastAsia="Arial" w:cs="Arial"/>
      <w:b/>
      <w:bCs/>
      <w:i/>
      <w:iCs/>
      <w:sz w:val="22"/>
      <w:szCs w:val="22"/>
    </w:rPr>
  </w:style>
  <w:style w:type="character" w:styleId="993" w:customStyle="1">
    <w:name w:val="Заголовок 8 Знак"/>
    <w:basedOn w:val="983"/>
    <w:link w:val="981"/>
    <w:uiPriority w:val="9"/>
    <w:rPr>
      <w:rFonts w:ascii="Arial" w:hAnsi="Arial" w:eastAsia="Arial" w:cs="Arial"/>
      <w:i/>
      <w:iCs/>
      <w:sz w:val="22"/>
      <w:szCs w:val="22"/>
    </w:rPr>
  </w:style>
  <w:style w:type="character" w:styleId="994" w:customStyle="1">
    <w:name w:val="Заголовок 9 Знак"/>
    <w:basedOn w:val="983"/>
    <w:link w:val="982"/>
    <w:uiPriority w:val="9"/>
    <w:rPr>
      <w:rFonts w:ascii="Arial" w:hAnsi="Arial" w:eastAsia="Arial" w:cs="Arial"/>
      <w:i/>
      <w:iCs/>
      <w:sz w:val="21"/>
      <w:szCs w:val="21"/>
    </w:rPr>
  </w:style>
  <w:style w:type="paragraph" w:styleId="995">
    <w:name w:val="No Spacing"/>
    <w:uiPriority w:val="1"/>
    <w:qFormat/>
    <w:pPr>
      <w:spacing w:after="0" w:line="240" w:lineRule="auto"/>
    </w:pPr>
  </w:style>
  <w:style w:type="paragraph" w:styleId="996">
    <w:name w:val="Title"/>
    <w:basedOn w:val="973"/>
    <w:next w:val="973"/>
    <w:link w:val="997"/>
    <w:uiPriority w:val="10"/>
    <w:qFormat/>
    <w:pPr>
      <w:contextualSpacing/>
      <w:spacing w:before="300" w:after="200"/>
    </w:pPr>
    <w:rPr>
      <w:sz w:val="48"/>
      <w:szCs w:val="48"/>
    </w:rPr>
  </w:style>
  <w:style w:type="character" w:styleId="997" w:customStyle="1">
    <w:name w:val="Заголовок Знак"/>
    <w:basedOn w:val="983"/>
    <w:link w:val="996"/>
    <w:uiPriority w:val="10"/>
    <w:rPr>
      <w:sz w:val="48"/>
      <w:szCs w:val="48"/>
    </w:rPr>
  </w:style>
  <w:style w:type="paragraph" w:styleId="998">
    <w:name w:val="Subtitle"/>
    <w:basedOn w:val="973"/>
    <w:next w:val="973"/>
    <w:link w:val="999"/>
    <w:uiPriority w:val="11"/>
    <w:qFormat/>
    <w:pPr>
      <w:spacing w:before="200" w:after="200"/>
    </w:pPr>
    <w:rPr>
      <w:sz w:val="24"/>
      <w:szCs w:val="24"/>
    </w:rPr>
  </w:style>
  <w:style w:type="character" w:styleId="999" w:customStyle="1">
    <w:name w:val="Подзаголовок Знак"/>
    <w:basedOn w:val="983"/>
    <w:link w:val="998"/>
    <w:uiPriority w:val="11"/>
    <w:rPr>
      <w:sz w:val="24"/>
      <w:szCs w:val="24"/>
    </w:rPr>
  </w:style>
  <w:style w:type="paragraph" w:styleId="1000">
    <w:name w:val="Quote"/>
    <w:basedOn w:val="973"/>
    <w:next w:val="973"/>
    <w:link w:val="1001"/>
    <w:uiPriority w:val="29"/>
    <w:qFormat/>
    <w:pPr>
      <w:ind w:left="720" w:right="720"/>
    </w:pPr>
    <w:rPr>
      <w:i/>
    </w:rPr>
  </w:style>
  <w:style w:type="character" w:styleId="1001" w:customStyle="1">
    <w:name w:val="Цитата 2 Знак"/>
    <w:link w:val="1000"/>
    <w:uiPriority w:val="29"/>
    <w:rPr>
      <w:i/>
    </w:rPr>
  </w:style>
  <w:style w:type="paragraph" w:styleId="1002">
    <w:name w:val="Intense Quote"/>
    <w:basedOn w:val="973"/>
    <w:next w:val="973"/>
    <w:link w:val="1003"/>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003" w:customStyle="1">
    <w:name w:val="Выделенная цитата Знак"/>
    <w:link w:val="1002"/>
    <w:uiPriority w:val="30"/>
    <w:rPr>
      <w:i/>
    </w:rPr>
  </w:style>
  <w:style w:type="character" w:styleId="1004" w:customStyle="1">
    <w:name w:val="Header Char"/>
    <w:basedOn w:val="983"/>
    <w:uiPriority w:val="99"/>
  </w:style>
  <w:style w:type="paragraph" w:styleId="1005">
    <w:name w:val="Footer"/>
    <w:basedOn w:val="973"/>
    <w:link w:val="1008"/>
    <w:uiPriority w:val="99"/>
    <w:unhideWhenUsed/>
    <w:pPr>
      <w:spacing w:after="0" w:line="240" w:lineRule="auto"/>
      <w:tabs>
        <w:tab w:val="center" w:pos="7143" w:leader="none"/>
        <w:tab w:val="right" w:pos="14287" w:leader="none"/>
      </w:tabs>
    </w:pPr>
  </w:style>
  <w:style w:type="character" w:styleId="1006" w:customStyle="1">
    <w:name w:val="Footer Char"/>
    <w:basedOn w:val="983"/>
    <w:uiPriority w:val="99"/>
  </w:style>
  <w:style w:type="paragraph" w:styleId="1007">
    <w:name w:val="Caption"/>
    <w:basedOn w:val="973"/>
    <w:next w:val="973"/>
    <w:uiPriority w:val="35"/>
    <w:semiHidden/>
    <w:unhideWhenUsed/>
    <w:qFormat/>
    <w:pPr>
      <w:spacing w:line="276" w:lineRule="auto"/>
    </w:pPr>
    <w:rPr>
      <w:b/>
      <w:bCs/>
      <w:color w:val="5b9bd5" w:themeColor="accent1"/>
      <w:sz w:val="18"/>
      <w:szCs w:val="18"/>
    </w:rPr>
  </w:style>
  <w:style w:type="character" w:styleId="1008" w:customStyle="1">
    <w:name w:val="Нижний колонтитул Знак"/>
    <w:link w:val="1005"/>
    <w:uiPriority w:val="99"/>
  </w:style>
  <w:style w:type="table" w:styleId="1009" w:customStyle="1">
    <w:name w:val="Table Grid Light"/>
    <w:basedOn w:val="98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010">
    <w:name w:val="Plain Table 1"/>
    <w:basedOn w:val="98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011">
    <w:name w:val="Plain Table 2"/>
    <w:basedOn w:val="984"/>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012">
    <w:name w:val="Plain Table 3"/>
    <w:basedOn w:val="98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013">
    <w:name w:val="Plain Table 4"/>
    <w:basedOn w:val="98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014">
    <w:name w:val="Plain Table 5"/>
    <w:basedOn w:val="98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1015">
    <w:name w:val="Grid Table 1 Light"/>
    <w:basedOn w:val="984"/>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1016" w:customStyle="1">
    <w:name w:val="Grid Table 1 Light - Accent 1"/>
    <w:basedOn w:val="98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1017" w:customStyle="1">
    <w:name w:val="Grid Table 1 Light - Accent 2"/>
    <w:basedOn w:val="98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1018" w:customStyle="1">
    <w:name w:val="Grid Table 1 Light - Accent 3"/>
    <w:basedOn w:val="98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1019" w:customStyle="1">
    <w:name w:val="Grid Table 1 Light - Accent 4"/>
    <w:basedOn w:val="98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1020" w:customStyle="1">
    <w:name w:val="Grid Table 1 Light - Accent 5"/>
    <w:basedOn w:val="98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1021" w:customStyle="1">
    <w:name w:val="Grid Table 1 Light - Accent 6"/>
    <w:basedOn w:val="98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1022">
    <w:name w:val="Grid Table 2"/>
    <w:basedOn w:val="98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1023" w:customStyle="1">
    <w:name w:val="Grid Table 2 - Accent 1"/>
    <w:basedOn w:val="98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1024" w:customStyle="1">
    <w:name w:val="Grid Table 2 - Accent 2"/>
    <w:basedOn w:val="98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1025" w:customStyle="1">
    <w:name w:val="Grid Table 2 - Accent 3"/>
    <w:basedOn w:val="98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1026" w:customStyle="1">
    <w:name w:val="Grid Table 2 - Accent 4"/>
    <w:basedOn w:val="98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1027" w:customStyle="1">
    <w:name w:val="Grid Table 2 - Accent 5"/>
    <w:basedOn w:val="98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1028" w:customStyle="1">
    <w:name w:val="Grid Table 2 - Accent 6"/>
    <w:basedOn w:val="98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1029">
    <w:name w:val="Grid Table 3"/>
    <w:basedOn w:val="98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30" w:customStyle="1">
    <w:name w:val="Grid Table 3 - Accent 1"/>
    <w:basedOn w:val="98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31" w:customStyle="1">
    <w:name w:val="Grid Table 3 - Accent 2"/>
    <w:basedOn w:val="98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32" w:customStyle="1">
    <w:name w:val="Grid Table 3 - Accent 3"/>
    <w:basedOn w:val="98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33" w:customStyle="1">
    <w:name w:val="Grid Table 3 - Accent 4"/>
    <w:basedOn w:val="98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34" w:customStyle="1">
    <w:name w:val="Grid Table 3 - Accent 5"/>
    <w:basedOn w:val="98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35" w:customStyle="1">
    <w:name w:val="Grid Table 3 - Accent 6"/>
    <w:basedOn w:val="98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36">
    <w:name w:val="Grid Table 4"/>
    <w:basedOn w:val="98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037" w:customStyle="1">
    <w:name w:val="Grid Table 4 - Accent 1"/>
    <w:basedOn w:val="984"/>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1038" w:customStyle="1">
    <w:name w:val="Grid Table 4 - Accent 2"/>
    <w:basedOn w:val="984"/>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1039" w:customStyle="1">
    <w:name w:val="Grid Table 4 - Accent 3"/>
    <w:basedOn w:val="984"/>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1040" w:customStyle="1">
    <w:name w:val="Grid Table 4 - Accent 4"/>
    <w:basedOn w:val="984"/>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1041" w:customStyle="1">
    <w:name w:val="Grid Table 4 - Accent 5"/>
    <w:basedOn w:val="984"/>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1042" w:customStyle="1">
    <w:name w:val="Grid Table 4 - Accent 6"/>
    <w:basedOn w:val="984"/>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1043">
    <w:name w:val="Grid Table 5 Dark"/>
    <w:basedOn w:val="9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1044" w:customStyle="1">
    <w:name w:val="Grid Table 5 Dark- Accent 1"/>
    <w:basedOn w:val="9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1045" w:customStyle="1">
    <w:name w:val="Grid Table 5 Dark - Accent 2"/>
    <w:basedOn w:val="9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1046" w:customStyle="1">
    <w:name w:val="Grid Table 5 Dark - Accent 3"/>
    <w:basedOn w:val="9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1047" w:customStyle="1">
    <w:name w:val="Grid Table 5 Dark- Accent 4"/>
    <w:basedOn w:val="9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1048" w:customStyle="1">
    <w:name w:val="Grid Table 5 Dark - Accent 5"/>
    <w:basedOn w:val="9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1049" w:customStyle="1">
    <w:name w:val="Grid Table 5 Dark - Accent 6"/>
    <w:basedOn w:val="98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1050">
    <w:name w:val="Grid Table 6 Colorful"/>
    <w:basedOn w:val="984"/>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1051" w:customStyle="1">
    <w:name w:val="Grid Table 6 Colorful - Accent 1"/>
    <w:basedOn w:val="984"/>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1052" w:customStyle="1">
    <w:name w:val="Grid Table 6 Colorful - Accent 2"/>
    <w:basedOn w:val="98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1053" w:customStyle="1">
    <w:name w:val="Grid Table 6 Colorful - Accent 3"/>
    <w:basedOn w:val="984"/>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1054" w:customStyle="1">
    <w:name w:val="Grid Table 6 Colorful - Accent 4"/>
    <w:basedOn w:val="98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1055" w:customStyle="1">
    <w:name w:val="Grid Table 6 Colorful - Accent 5"/>
    <w:basedOn w:val="984"/>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1056" w:customStyle="1">
    <w:name w:val="Grid Table 6 Colorful - Accent 6"/>
    <w:basedOn w:val="984"/>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1057">
    <w:name w:val="Grid Table 7 Colorful"/>
    <w:basedOn w:val="984"/>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1058" w:customStyle="1">
    <w:name w:val="Grid Table 7 Colorful - Accent 1"/>
    <w:basedOn w:val="984"/>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000000" w:sz="0" w:space="0"/>
          <w:left w:val="none" w:color="000000" w:sz="0" w:space="0"/>
          <w:bottom w:val="single" w:color="ACCCEA" w:themeColor="accent1" w:themeTint="80" w:sz="4" w:space="0"/>
          <w:right w:val="none" w:color="000000" w:sz="0" w:space="0"/>
        </w:tcBorders>
      </w:tcPr>
    </w:tblStylePr>
    <w:tblStylePr w:type="lastCol">
      <w:rPr>
        <w:rFonts w:ascii="Arial" w:hAnsi="Arial"/>
        <w:i/>
        <w:color w:val="acccea" w:themeColor="accent1" w:themeTint="80" w:themeShade="95"/>
        <w:sz w:val="22"/>
      </w:rPr>
      <w:tcPr>
        <w:shd w:val="clear" w:color="ffffff" w:fill="auto"/>
        <w:tcBorders>
          <w:top w:val="none" w:color="000000" w:sz="0" w:space="0"/>
          <w:left w:val="single" w:color="ACCCEA" w:themeColor="accent1" w:themeTint="80" w:sz="4" w:space="0"/>
          <w:bottom w:val="none" w:color="000000" w:sz="0" w:space="0"/>
          <w:right w:val="none" w:color="000000" w:sz="0"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000000" w:sz="0" w:space="0"/>
          <w:bottom w:val="none" w:color="000000" w:sz="0" w:space="0"/>
          <w:right w:val="none" w:color="000000" w:sz="0" w:space="0"/>
        </w:tcBorders>
      </w:tcPr>
    </w:tblStylePr>
  </w:style>
  <w:style w:type="table" w:styleId="1059" w:customStyle="1">
    <w:name w:val="Grid Table 7 Colorful - Accent 2"/>
    <w:basedOn w:val="984"/>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1060" w:customStyle="1">
    <w:name w:val="Grid Table 7 Colorful - Accent 3"/>
    <w:basedOn w:val="984"/>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0" w:space="0"/>
          <w:left w:val="none" w:color="000000" w:sz="0" w:space="0"/>
          <w:bottom w:val="single" w:color="A5A5A5" w:themeColor="accent3" w:themeTint="FE" w:sz="4" w:space="0"/>
          <w:right w:val="none" w:color="000000" w:sz="0" w:space="0"/>
        </w:tcBorders>
      </w:tcPr>
    </w:tblStylePr>
    <w:tblStylePr w:type="lastCol">
      <w:rPr>
        <w:rFonts w:ascii="Arial" w:hAnsi="Arial"/>
        <w:i/>
        <w:color w:val="a5a5a5" w:themeColor="accent3" w:themeTint="FE" w:themeShade="95"/>
        <w:sz w:val="22"/>
      </w:rPr>
      <w:tcPr>
        <w:shd w:val="clear" w:color="ffffff" w:fill="auto"/>
        <w:tcBorders>
          <w:top w:val="none" w:color="000000" w:sz="0" w:space="0"/>
          <w:left w:val="single" w:color="A5A5A5" w:themeColor="accent3" w:themeTint="FE" w:sz="4" w:space="0"/>
          <w:bottom w:val="none" w:color="000000" w:sz="0" w:space="0"/>
          <w:right w:val="none" w:color="000000"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0" w:space="0"/>
          <w:bottom w:val="none" w:color="000000" w:sz="0" w:space="0"/>
          <w:right w:val="none" w:color="000000" w:sz="0" w:space="0"/>
        </w:tcBorders>
      </w:tcPr>
    </w:tblStylePr>
  </w:style>
  <w:style w:type="table" w:styleId="1061" w:customStyle="1">
    <w:name w:val="Grid Table 7 Colorful - Accent 4"/>
    <w:basedOn w:val="984"/>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1062" w:customStyle="1">
    <w:name w:val="Grid Table 7 Colorful - Accent 5"/>
    <w:basedOn w:val="984"/>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0" w:space="0"/>
          <w:left w:val="none" w:color="000000" w:sz="0" w:space="0"/>
          <w:bottom w:val="none" w:color="000000" w:sz="0"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000000" w:sz="0" w:space="0"/>
          <w:left w:val="none" w:color="000000" w:sz="0" w:space="0"/>
          <w:bottom w:val="single" w:color="95AFDD" w:themeColor="accent5" w:themeTint="90" w:sz="4" w:space="0"/>
          <w:right w:val="none" w:color="000000" w:sz="0" w:space="0"/>
        </w:tcBorders>
      </w:tcPr>
    </w:tblStylePr>
    <w:tblStylePr w:type="lastCol">
      <w:rPr>
        <w:rFonts w:ascii="Arial" w:hAnsi="Arial"/>
        <w:i/>
        <w:color w:val="254175" w:themeColor="accent5" w:themeShade="95"/>
        <w:sz w:val="22"/>
      </w:rPr>
      <w:tcPr>
        <w:shd w:val="clear" w:color="ffffff" w:fill="auto"/>
        <w:tcBorders>
          <w:top w:val="none" w:color="000000" w:sz="0" w:space="0"/>
          <w:left w:val="single" w:color="95AFDD" w:themeColor="accent5" w:themeTint="90" w:sz="4" w:space="0"/>
          <w:bottom w:val="none" w:color="000000" w:sz="0" w:space="0"/>
          <w:right w:val="none" w:color="000000" w:sz="0"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000000" w:sz="0" w:space="0"/>
          <w:bottom w:val="none" w:color="000000" w:sz="0" w:space="0"/>
          <w:right w:val="none" w:color="000000" w:sz="0" w:space="0"/>
        </w:tcBorders>
      </w:tcPr>
    </w:tblStylePr>
  </w:style>
  <w:style w:type="table" w:styleId="1063" w:customStyle="1">
    <w:name w:val="Grid Table 7 Colorful - Accent 6"/>
    <w:basedOn w:val="984"/>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0" w:space="0"/>
          <w:left w:val="none" w:color="000000" w:sz="0" w:space="0"/>
          <w:bottom w:val="none" w:color="000000"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0" w:space="0"/>
          <w:left w:val="none" w:color="000000" w:sz="0" w:space="0"/>
          <w:bottom w:val="single" w:color="ADD394" w:themeColor="accent6" w:themeTint="90" w:sz="4" w:space="0"/>
          <w:right w:val="none" w:color="000000" w:sz="0" w:space="0"/>
        </w:tcBorders>
      </w:tcPr>
    </w:tblStylePr>
    <w:tblStylePr w:type="lastCol">
      <w:rPr>
        <w:rFonts w:ascii="Arial" w:hAnsi="Arial"/>
        <w:i/>
        <w:color w:val="416429" w:themeColor="accent6" w:themeShade="95"/>
        <w:sz w:val="22"/>
      </w:rPr>
      <w:tcPr>
        <w:shd w:val="clear" w:color="ffffff" w:fill="auto"/>
        <w:tcBorders>
          <w:top w:val="none" w:color="000000" w:sz="0" w:space="0"/>
          <w:left w:val="single" w:color="ADD394" w:themeColor="accent6" w:themeTint="90" w:sz="4" w:space="0"/>
          <w:bottom w:val="none" w:color="000000" w:sz="0" w:space="0"/>
          <w:right w:val="none" w:color="000000"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0" w:space="0"/>
          <w:bottom w:val="none" w:color="000000" w:sz="0" w:space="0"/>
          <w:right w:val="none" w:color="000000" w:sz="0" w:space="0"/>
        </w:tcBorders>
      </w:tcPr>
    </w:tblStylePr>
  </w:style>
  <w:style w:type="table" w:styleId="1064">
    <w:name w:val="List Table 1 Light"/>
    <w:basedOn w:val="984"/>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65" w:customStyle="1">
    <w:name w:val="List Table 1 Light - Accent 1"/>
    <w:basedOn w:val="984"/>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1066" w:customStyle="1">
    <w:name w:val="List Table 1 Light - Accent 2"/>
    <w:basedOn w:val="984"/>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1067" w:customStyle="1">
    <w:name w:val="List Table 1 Light - Accent 3"/>
    <w:basedOn w:val="984"/>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1068" w:customStyle="1">
    <w:name w:val="List Table 1 Light - Accent 4"/>
    <w:basedOn w:val="984"/>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1069" w:customStyle="1">
    <w:name w:val="List Table 1 Light - Accent 5"/>
    <w:basedOn w:val="984"/>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1070" w:customStyle="1">
    <w:name w:val="List Table 1 Light - Accent 6"/>
    <w:basedOn w:val="984"/>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1071">
    <w:name w:val="List Table 2"/>
    <w:basedOn w:val="984"/>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1072" w:customStyle="1">
    <w:name w:val="List Table 2 - Accent 1"/>
    <w:basedOn w:val="984"/>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1073" w:customStyle="1">
    <w:name w:val="List Table 2 - Accent 2"/>
    <w:basedOn w:val="984"/>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1074" w:customStyle="1">
    <w:name w:val="List Table 2 - Accent 3"/>
    <w:basedOn w:val="984"/>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1075" w:customStyle="1">
    <w:name w:val="List Table 2 - Accent 4"/>
    <w:basedOn w:val="984"/>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1076" w:customStyle="1">
    <w:name w:val="List Table 2 - Accent 5"/>
    <w:basedOn w:val="984"/>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1077" w:customStyle="1">
    <w:name w:val="List Table 2 - Accent 6"/>
    <w:basedOn w:val="984"/>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1078">
    <w:name w:val="List Table 3"/>
    <w:basedOn w:val="98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079" w:customStyle="1">
    <w:name w:val="List Table 3 - Accent 1"/>
    <w:basedOn w:val="984"/>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1080" w:customStyle="1">
    <w:name w:val="List Table 3 - Accent 2"/>
    <w:basedOn w:val="98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1081" w:customStyle="1">
    <w:name w:val="List Table 3 - Accent 3"/>
    <w:basedOn w:val="984"/>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1082" w:customStyle="1">
    <w:name w:val="List Table 3 - Accent 4"/>
    <w:basedOn w:val="98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1083" w:customStyle="1">
    <w:name w:val="List Table 3 - Accent 5"/>
    <w:basedOn w:val="984"/>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1084" w:customStyle="1">
    <w:name w:val="List Table 3 - Accent 6"/>
    <w:basedOn w:val="984"/>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1085">
    <w:name w:val="List Table 4"/>
    <w:basedOn w:val="98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086" w:customStyle="1">
    <w:name w:val="List Table 4 - Accent 1"/>
    <w:basedOn w:val="984"/>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1087" w:customStyle="1">
    <w:name w:val="List Table 4 - Accent 2"/>
    <w:basedOn w:val="984"/>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1088" w:customStyle="1">
    <w:name w:val="List Table 4 - Accent 3"/>
    <w:basedOn w:val="984"/>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1089" w:customStyle="1">
    <w:name w:val="List Table 4 - Accent 4"/>
    <w:basedOn w:val="984"/>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1090" w:customStyle="1">
    <w:name w:val="List Table 4 - Accent 5"/>
    <w:basedOn w:val="984"/>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1091" w:customStyle="1">
    <w:name w:val="List Table 4 - Accent 6"/>
    <w:basedOn w:val="984"/>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1092">
    <w:name w:val="List Table 5 Dark"/>
    <w:basedOn w:val="984"/>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1093" w:customStyle="1">
    <w:name w:val="List Table 5 Dark - Accent 1"/>
    <w:basedOn w:val="984"/>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1094" w:customStyle="1">
    <w:name w:val="List Table 5 Dark - Accent 2"/>
    <w:basedOn w:val="984"/>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1095" w:customStyle="1">
    <w:name w:val="List Table 5 Dark - Accent 3"/>
    <w:basedOn w:val="984"/>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1096" w:customStyle="1">
    <w:name w:val="List Table 5 Dark - Accent 4"/>
    <w:basedOn w:val="984"/>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1097" w:customStyle="1">
    <w:name w:val="List Table 5 Dark - Accent 5"/>
    <w:basedOn w:val="984"/>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1098" w:customStyle="1">
    <w:name w:val="List Table 5 Dark - Accent 6"/>
    <w:basedOn w:val="984"/>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1099">
    <w:name w:val="List Table 6 Colorful"/>
    <w:basedOn w:val="984"/>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1100" w:customStyle="1">
    <w:name w:val="List Table 6 Colorful - Accent 1"/>
    <w:basedOn w:val="984"/>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1101" w:customStyle="1">
    <w:name w:val="List Table 6 Colorful - Accent 2"/>
    <w:basedOn w:val="984"/>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1102" w:customStyle="1">
    <w:name w:val="List Table 6 Colorful - Accent 3"/>
    <w:basedOn w:val="984"/>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1103" w:customStyle="1">
    <w:name w:val="List Table 6 Colorful - Accent 4"/>
    <w:basedOn w:val="984"/>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1104" w:customStyle="1">
    <w:name w:val="List Table 6 Colorful - Accent 5"/>
    <w:basedOn w:val="984"/>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1105" w:customStyle="1">
    <w:name w:val="List Table 6 Colorful - Accent 6"/>
    <w:basedOn w:val="984"/>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1106">
    <w:name w:val="List Table 7 Colorful"/>
    <w:basedOn w:val="984"/>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1107" w:customStyle="1">
    <w:name w:val="List Table 7 Colorful - Accent 1"/>
    <w:basedOn w:val="984"/>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0" w:space="0"/>
          <w:left w:val="none" w:color="000000" w:sz="0" w:space="0"/>
          <w:bottom w:val="none" w:color="000000" w:sz="0"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000000" w:sz="0" w:space="0"/>
          <w:left w:val="none" w:color="000000" w:sz="0" w:space="0"/>
          <w:bottom w:val="single" w:color="5B9BD5" w:themeColor="accent1" w:sz="4" w:space="0"/>
          <w:right w:val="none" w:color="000000" w:sz="0" w:space="0"/>
        </w:tcBorders>
      </w:tcPr>
    </w:tblStylePr>
    <w:tblStylePr w:type="lastCol">
      <w:rPr>
        <w:rFonts w:ascii="Arial" w:hAnsi="Arial"/>
        <w:i/>
        <w:color w:val="245a8d" w:themeColor="accent1" w:themeShade="95"/>
        <w:sz w:val="22"/>
      </w:rPr>
      <w:tcPr>
        <w:shd w:val="clear" w:color="ffffff" w:fill="auto"/>
        <w:tcBorders>
          <w:top w:val="none" w:color="000000" w:sz="0" w:space="0"/>
          <w:left w:val="single" w:color="5B9BD5" w:themeColor="accent1" w:sz="4" w:space="0"/>
          <w:bottom w:val="none" w:color="000000" w:sz="0" w:space="0"/>
          <w:right w:val="none" w:color="000000" w:sz="0"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000000" w:sz="0" w:space="0"/>
          <w:bottom w:val="none" w:color="000000" w:sz="0" w:space="0"/>
          <w:right w:val="none" w:color="000000" w:sz="0" w:space="0"/>
        </w:tcBorders>
      </w:tcPr>
    </w:tblStylePr>
  </w:style>
  <w:style w:type="table" w:styleId="1108" w:customStyle="1">
    <w:name w:val="List Table 7 Colorful - Accent 2"/>
    <w:basedOn w:val="984"/>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1109" w:customStyle="1">
    <w:name w:val="List Table 7 Colorful - Accent 3"/>
    <w:basedOn w:val="984"/>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0" w:space="0"/>
          <w:left w:val="none" w:color="000000" w:sz="0" w:space="0"/>
          <w:bottom w:val="single" w:color="C9C9C9" w:themeColor="accent3" w:themeTint="98" w:sz="4" w:space="0"/>
          <w:right w:val="none" w:color="000000" w:sz="0" w:space="0"/>
        </w:tcBorders>
      </w:tcPr>
    </w:tblStylePr>
    <w:tblStylePr w:type="lastCol">
      <w:rPr>
        <w:rFonts w:ascii="Arial" w:hAnsi="Arial"/>
        <w:i/>
        <w:color w:val="c9c9c9" w:themeColor="accent3" w:themeTint="98" w:themeShade="95"/>
        <w:sz w:val="22"/>
      </w:rPr>
      <w:tcPr>
        <w:shd w:val="clear" w:color="ffffff" w:fill="auto"/>
        <w:tcBorders>
          <w:top w:val="none" w:color="000000" w:sz="0" w:space="0"/>
          <w:left w:val="single" w:color="C9C9C9" w:themeColor="accent3" w:themeTint="98" w:sz="4" w:space="0"/>
          <w:bottom w:val="none" w:color="000000" w:sz="0" w:space="0"/>
          <w:right w:val="none" w:color="000000"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0" w:space="0"/>
          <w:bottom w:val="none" w:color="000000" w:sz="0" w:space="0"/>
          <w:right w:val="none" w:color="000000" w:sz="0" w:space="0"/>
        </w:tcBorders>
      </w:tcPr>
    </w:tblStylePr>
  </w:style>
  <w:style w:type="table" w:styleId="1110" w:customStyle="1">
    <w:name w:val="List Table 7 Colorful - Accent 4"/>
    <w:basedOn w:val="984"/>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1111" w:customStyle="1">
    <w:name w:val="List Table 7 Colorful - Accent 5"/>
    <w:basedOn w:val="984"/>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000000" w:sz="0" w:space="0"/>
          <w:left w:val="none" w:color="000000" w:sz="0" w:space="0"/>
          <w:bottom w:val="single" w:color="8DA9DB" w:themeColor="accent5" w:themeTint="9A" w:sz="4" w:space="0"/>
          <w:right w:val="none" w:color="000000" w:sz="0" w:space="0"/>
        </w:tcBorders>
      </w:tcPr>
    </w:tblStylePr>
    <w:tblStylePr w:type="lastCol">
      <w:rPr>
        <w:rFonts w:ascii="Arial" w:hAnsi="Arial"/>
        <w:i/>
        <w:color w:val="8da9db" w:themeColor="accent5" w:themeTint="9A" w:themeShade="95"/>
        <w:sz w:val="22"/>
      </w:rPr>
      <w:tcPr>
        <w:shd w:val="clear" w:color="ffffff" w:fill="auto"/>
        <w:tcBorders>
          <w:top w:val="none" w:color="000000" w:sz="0" w:space="0"/>
          <w:left w:val="single" w:color="8DA9DB" w:themeColor="accent5" w:themeTint="9A" w:sz="4" w:space="0"/>
          <w:bottom w:val="none" w:color="000000" w:sz="0" w:space="0"/>
          <w:right w:val="none" w:color="000000" w:sz="0"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000000" w:sz="0" w:space="0"/>
          <w:bottom w:val="none" w:color="000000" w:sz="0" w:space="0"/>
          <w:right w:val="none" w:color="000000" w:sz="0" w:space="0"/>
        </w:tcBorders>
      </w:tcPr>
    </w:tblStylePr>
  </w:style>
  <w:style w:type="table" w:styleId="1112" w:customStyle="1">
    <w:name w:val="List Table 7 Colorful - Accent 6"/>
    <w:basedOn w:val="984"/>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0" w:space="0"/>
          <w:left w:val="none" w:color="000000" w:sz="0" w:space="0"/>
          <w:bottom w:val="single" w:color="A9D08E" w:themeColor="accent6" w:themeTint="98" w:sz="4" w:space="0"/>
          <w:right w:val="none" w:color="000000" w:sz="0" w:space="0"/>
        </w:tcBorders>
      </w:tcPr>
    </w:tblStylePr>
    <w:tblStylePr w:type="lastCol">
      <w:rPr>
        <w:rFonts w:ascii="Arial" w:hAnsi="Arial"/>
        <w:i/>
        <w:color w:val="a9d08e" w:themeColor="accent6" w:themeTint="98" w:themeShade="95"/>
        <w:sz w:val="22"/>
      </w:rPr>
      <w:tcPr>
        <w:shd w:val="clear" w:color="ffffff" w:fill="auto"/>
        <w:tcBorders>
          <w:top w:val="none" w:color="000000" w:sz="0" w:space="0"/>
          <w:left w:val="single" w:color="A9D08E" w:themeColor="accent6" w:themeTint="98" w:sz="4" w:space="0"/>
          <w:bottom w:val="none" w:color="000000" w:sz="0" w:space="0"/>
          <w:right w:val="none" w:color="000000"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0" w:space="0"/>
          <w:bottom w:val="none" w:color="000000" w:sz="0" w:space="0"/>
          <w:right w:val="none" w:color="000000" w:sz="0" w:space="0"/>
        </w:tcBorders>
      </w:tcPr>
    </w:tblStylePr>
  </w:style>
  <w:style w:type="table" w:styleId="1113" w:customStyle="1">
    <w:name w:val="Lined - Accent"/>
    <w:basedOn w:val="984"/>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114" w:customStyle="1">
    <w:name w:val="Lined - Accent 1"/>
    <w:basedOn w:val="984"/>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1115" w:customStyle="1">
    <w:name w:val="Lined - Accent 2"/>
    <w:basedOn w:val="984"/>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1116" w:customStyle="1">
    <w:name w:val="Lined - Accent 3"/>
    <w:basedOn w:val="984"/>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1117" w:customStyle="1">
    <w:name w:val="Lined - Accent 4"/>
    <w:basedOn w:val="984"/>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1118" w:customStyle="1">
    <w:name w:val="Lined - Accent 5"/>
    <w:basedOn w:val="984"/>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1119" w:customStyle="1">
    <w:name w:val="Lined - Accent 6"/>
    <w:basedOn w:val="984"/>
    <w:uiPriority w:val="99"/>
    <w:pPr>
      <w:spacing w:after="0" w:line="240" w:lineRule="auto"/>
    </w:pPr>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120" w:customStyle="1">
    <w:name w:val="Bordered &amp; Lined - Accent"/>
    <w:basedOn w:val="984"/>
    <w:uiPriority w:val="99"/>
    <w:pPr>
      <w:spacing w:after="0" w:line="240" w:lineRule="auto"/>
    </w:pPr>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121" w:customStyle="1">
    <w:name w:val="Bordered &amp; Lined - Accent 1"/>
    <w:basedOn w:val="984"/>
    <w:uiPriority w:val="99"/>
    <w:pPr>
      <w:spacing w:after="0" w:line="240" w:lineRule="auto"/>
    </w:pPr>
    <w:rPr>
      <w:color w:val="404040"/>
      <w:sz w:val="20"/>
      <w:szCs w:val="20"/>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1122" w:customStyle="1">
    <w:name w:val="Bordered &amp; Lined - Accent 2"/>
    <w:basedOn w:val="984"/>
    <w:uiPriority w:val="99"/>
    <w:pPr>
      <w:spacing w:after="0" w:line="240" w:lineRule="auto"/>
    </w:pPr>
    <w:rPr>
      <w:color w:val="404040"/>
      <w:sz w:val="20"/>
      <w:szCs w:val="20"/>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1123" w:customStyle="1">
    <w:name w:val="Bordered &amp; Lined - Accent 3"/>
    <w:basedOn w:val="984"/>
    <w:uiPriority w:val="99"/>
    <w:pPr>
      <w:spacing w:after="0" w:line="240" w:lineRule="auto"/>
    </w:pPr>
    <w:rPr>
      <w:color w:val="404040"/>
      <w:sz w:val="20"/>
      <w:szCs w:val="20"/>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1124" w:customStyle="1">
    <w:name w:val="Bordered &amp; Lined - Accent 4"/>
    <w:basedOn w:val="984"/>
    <w:uiPriority w:val="99"/>
    <w:pPr>
      <w:spacing w:after="0" w:line="240" w:lineRule="auto"/>
    </w:pPr>
    <w:rPr>
      <w:color w:val="404040"/>
      <w:sz w:val="20"/>
      <w:szCs w:val="20"/>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1125" w:customStyle="1">
    <w:name w:val="Bordered &amp; Lined - Accent 5"/>
    <w:basedOn w:val="984"/>
    <w:uiPriority w:val="99"/>
    <w:pPr>
      <w:spacing w:after="0" w:line="240" w:lineRule="auto"/>
    </w:pPr>
    <w:rPr>
      <w:color w:val="404040"/>
      <w:sz w:val="20"/>
      <w:szCs w:val="20"/>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1126" w:customStyle="1">
    <w:name w:val="Bordered &amp; Lined - Accent 6"/>
    <w:basedOn w:val="984"/>
    <w:uiPriority w:val="99"/>
    <w:pPr>
      <w:spacing w:after="0" w:line="240" w:lineRule="auto"/>
    </w:pPr>
    <w:rPr>
      <w:color w:val="404040"/>
      <w:sz w:val="20"/>
      <w:szCs w:val="20"/>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127" w:customStyle="1">
    <w:name w:val="Bordered"/>
    <w:basedOn w:val="984"/>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128" w:customStyle="1">
    <w:name w:val="Bordered - Accent 1"/>
    <w:basedOn w:val="98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1129" w:customStyle="1">
    <w:name w:val="Bordered - Accent 2"/>
    <w:basedOn w:val="98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1130" w:customStyle="1">
    <w:name w:val="Bordered - Accent 3"/>
    <w:basedOn w:val="98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1131" w:customStyle="1">
    <w:name w:val="Bordered - Accent 4"/>
    <w:basedOn w:val="98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1132" w:customStyle="1">
    <w:name w:val="Bordered - Accent 5"/>
    <w:basedOn w:val="98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1133" w:customStyle="1">
    <w:name w:val="Bordered - Accent 6"/>
    <w:basedOn w:val="98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paragraph" w:styleId="1134">
    <w:name w:val="footnote text"/>
    <w:basedOn w:val="973"/>
    <w:link w:val="1135"/>
    <w:uiPriority w:val="99"/>
    <w:semiHidden/>
    <w:unhideWhenUsed/>
    <w:pPr>
      <w:spacing w:after="40" w:line="240" w:lineRule="auto"/>
    </w:pPr>
    <w:rPr>
      <w:sz w:val="18"/>
    </w:rPr>
  </w:style>
  <w:style w:type="character" w:styleId="1135" w:customStyle="1">
    <w:name w:val="Текст сноски Знак"/>
    <w:link w:val="1134"/>
    <w:uiPriority w:val="99"/>
    <w:rPr>
      <w:sz w:val="18"/>
    </w:rPr>
  </w:style>
  <w:style w:type="character" w:styleId="1136">
    <w:name w:val="footnote reference"/>
    <w:basedOn w:val="983"/>
    <w:uiPriority w:val="99"/>
    <w:unhideWhenUsed/>
    <w:rPr>
      <w:vertAlign w:val="superscript"/>
    </w:rPr>
  </w:style>
  <w:style w:type="paragraph" w:styleId="1137">
    <w:name w:val="endnote text"/>
    <w:basedOn w:val="973"/>
    <w:link w:val="1138"/>
    <w:uiPriority w:val="99"/>
    <w:semiHidden/>
    <w:unhideWhenUsed/>
    <w:pPr>
      <w:spacing w:after="0" w:line="240" w:lineRule="auto"/>
    </w:pPr>
  </w:style>
  <w:style w:type="character" w:styleId="1138" w:customStyle="1">
    <w:name w:val="Текст концевой сноски Знак"/>
    <w:link w:val="1137"/>
    <w:uiPriority w:val="99"/>
    <w:rPr>
      <w:sz w:val="20"/>
    </w:rPr>
  </w:style>
  <w:style w:type="character" w:styleId="1139">
    <w:name w:val="endnote reference"/>
    <w:basedOn w:val="983"/>
    <w:uiPriority w:val="99"/>
    <w:semiHidden/>
    <w:unhideWhenUsed/>
    <w:rPr>
      <w:vertAlign w:val="superscript"/>
    </w:rPr>
  </w:style>
  <w:style w:type="paragraph" w:styleId="1140">
    <w:name w:val="toc 1"/>
    <w:basedOn w:val="973"/>
    <w:next w:val="973"/>
    <w:uiPriority w:val="39"/>
    <w:unhideWhenUsed/>
    <w:pPr>
      <w:ind w:firstLine="0"/>
      <w:spacing w:after="57"/>
    </w:pPr>
  </w:style>
  <w:style w:type="paragraph" w:styleId="1141">
    <w:name w:val="toc 2"/>
    <w:basedOn w:val="973"/>
    <w:next w:val="973"/>
    <w:uiPriority w:val="39"/>
    <w:unhideWhenUsed/>
    <w:pPr>
      <w:ind w:left="283" w:firstLine="0"/>
      <w:spacing w:after="57"/>
    </w:pPr>
  </w:style>
  <w:style w:type="paragraph" w:styleId="1142">
    <w:name w:val="toc 3"/>
    <w:basedOn w:val="973"/>
    <w:next w:val="973"/>
    <w:uiPriority w:val="39"/>
    <w:unhideWhenUsed/>
    <w:pPr>
      <w:ind w:left="567" w:firstLine="0"/>
      <w:spacing w:after="57"/>
    </w:pPr>
  </w:style>
  <w:style w:type="paragraph" w:styleId="1143">
    <w:name w:val="toc 4"/>
    <w:basedOn w:val="973"/>
    <w:next w:val="973"/>
    <w:uiPriority w:val="39"/>
    <w:unhideWhenUsed/>
    <w:pPr>
      <w:ind w:left="850" w:firstLine="0"/>
      <w:spacing w:after="57"/>
    </w:pPr>
  </w:style>
  <w:style w:type="paragraph" w:styleId="1144">
    <w:name w:val="toc 5"/>
    <w:basedOn w:val="973"/>
    <w:next w:val="973"/>
    <w:uiPriority w:val="39"/>
    <w:unhideWhenUsed/>
    <w:pPr>
      <w:ind w:left="1134" w:firstLine="0"/>
      <w:spacing w:after="57"/>
    </w:pPr>
  </w:style>
  <w:style w:type="paragraph" w:styleId="1145">
    <w:name w:val="toc 6"/>
    <w:basedOn w:val="973"/>
    <w:next w:val="973"/>
    <w:uiPriority w:val="39"/>
    <w:unhideWhenUsed/>
    <w:pPr>
      <w:ind w:left="1417" w:firstLine="0"/>
      <w:spacing w:after="57"/>
    </w:pPr>
  </w:style>
  <w:style w:type="paragraph" w:styleId="1146">
    <w:name w:val="toc 7"/>
    <w:basedOn w:val="973"/>
    <w:next w:val="973"/>
    <w:uiPriority w:val="39"/>
    <w:unhideWhenUsed/>
    <w:pPr>
      <w:ind w:left="1701" w:firstLine="0"/>
      <w:spacing w:after="57"/>
    </w:pPr>
  </w:style>
  <w:style w:type="paragraph" w:styleId="1147">
    <w:name w:val="toc 8"/>
    <w:basedOn w:val="973"/>
    <w:next w:val="973"/>
    <w:uiPriority w:val="39"/>
    <w:unhideWhenUsed/>
    <w:pPr>
      <w:ind w:left="1984" w:firstLine="0"/>
      <w:spacing w:after="57"/>
    </w:pPr>
  </w:style>
  <w:style w:type="paragraph" w:styleId="1148">
    <w:name w:val="toc 9"/>
    <w:basedOn w:val="973"/>
    <w:next w:val="973"/>
    <w:uiPriority w:val="39"/>
    <w:unhideWhenUsed/>
    <w:pPr>
      <w:ind w:left="2268" w:firstLine="0"/>
      <w:spacing w:after="57"/>
    </w:pPr>
  </w:style>
  <w:style w:type="paragraph" w:styleId="1149">
    <w:name w:val="TOC Heading"/>
    <w:uiPriority w:val="39"/>
    <w:unhideWhenUsed/>
  </w:style>
  <w:style w:type="paragraph" w:styleId="1150">
    <w:name w:val="table of figures"/>
    <w:basedOn w:val="973"/>
    <w:next w:val="973"/>
    <w:uiPriority w:val="99"/>
    <w:unhideWhenUsed/>
    <w:pPr>
      <w:spacing w:after="0"/>
    </w:pPr>
  </w:style>
  <w:style w:type="character" w:styleId="1151" w:customStyle="1">
    <w:name w:val="Заголовок 1 Знак"/>
    <w:link w:val="974"/>
    <w:rPr>
      <w:rFonts w:ascii="Times New Roman" w:hAnsi="Times New Roman" w:eastAsia="Times New Roman" w:cs="Times New Roman"/>
      <w:b/>
      <w:color w:val="000000"/>
      <w:sz w:val="20"/>
    </w:rPr>
  </w:style>
  <w:style w:type="character" w:styleId="1152" w:customStyle="1">
    <w:name w:val="Заголовок 2 Знак"/>
    <w:link w:val="975"/>
    <w:uiPriority w:val="9"/>
    <w:rPr>
      <w:rFonts w:ascii="Times New Roman" w:hAnsi="Times New Roman" w:eastAsia="Times New Roman" w:cs="Times New Roman"/>
      <w:b/>
      <w:color w:val="000000"/>
      <w:sz w:val="20"/>
    </w:rPr>
  </w:style>
  <w:style w:type="table" w:styleId="1153" w:customStyle="1">
    <w:name w:val="Сетка таблицы1"/>
    <w:pPr>
      <w:spacing w:after="0" w:line="240" w:lineRule="auto"/>
    </w:pPr>
    <w:tblPr>
      <w:tblCellMar>
        <w:left w:w="0" w:type="dxa"/>
        <w:top w:w="0" w:type="dxa"/>
        <w:right w:w="0" w:type="dxa"/>
        <w:bottom w:w="0" w:type="dxa"/>
      </w:tblCellMar>
    </w:tblPr>
  </w:style>
  <w:style w:type="paragraph" w:styleId="1154">
    <w:name w:val="List Paragraph"/>
    <w:basedOn w:val="973"/>
    <w:uiPriority w:val="34"/>
    <w:qFormat/>
    <w:pPr>
      <w:contextualSpacing/>
      <w:ind w:left="720"/>
    </w:pPr>
  </w:style>
  <w:style w:type="character" w:styleId="1155" w:customStyle="1">
    <w:name w:val="blk"/>
    <w:basedOn w:val="983"/>
  </w:style>
  <w:style w:type="character" w:styleId="1156">
    <w:name w:val="Hyperlink"/>
    <w:basedOn w:val="983"/>
    <w:uiPriority w:val="99"/>
    <w:unhideWhenUsed/>
    <w:rPr>
      <w:color w:val="0000ff"/>
      <w:u w:val="single"/>
    </w:rPr>
  </w:style>
  <w:style w:type="paragraph" w:styleId="1157">
    <w:name w:val="Normal (Web)"/>
    <w:basedOn w:val="973"/>
    <w:uiPriority w:val="99"/>
    <w:semiHidden/>
    <w:unhideWhenUsed/>
    <w:pPr>
      <w:ind w:firstLine="0"/>
      <w:jc w:val="left"/>
      <w:spacing w:before="100" w:beforeAutospacing="1" w:after="100" w:afterAutospacing="1" w:line="240" w:lineRule="auto"/>
    </w:pPr>
    <w:rPr>
      <w:color w:val="auto"/>
      <w:sz w:val="24"/>
      <w:szCs w:val="24"/>
    </w:rPr>
  </w:style>
  <w:style w:type="character" w:styleId="1158">
    <w:name w:val="Strong"/>
    <w:basedOn w:val="983"/>
    <w:uiPriority w:val="22"/>
    <w:qFormat/>
    <w:rPr>
      <w:b/>
      <w:bCs/>
    </w:rPr>
  </w:style>
  <w:style w:type="character" w:styleId="1159" w:customStyle="1">
    <w:name w:val="footer_phone"/>
    <w:basedOn w:val="983"/>
  </w:style>
  <w:style w:type="paragraph" w:styleId="1160">
    <w:name w:val="Header"/>
    <w:basedOn w:val="973"/>
    <w:link w:val="1161"/>
    <w:uiPriority w:val="99"/>
    <w:unhideWhenUsed/>
    <w:pPr>
      <w:spacing w:after="0" w:line="240" w:lineRule="auto"/>
      <w:tabs>
        <w:tab w:val="center" w:pos="4677" w:leader="none"/>
        <w:tab w:val="right" w:pos="9355" w:leader="none"/>
      </w:tabs>
    </w:pPr>
  </w:style>
  <w:style w:type="character" w:styleId="1161" w:customStyle="1">
    <w:name w:val="Верхний колонтитул Знак"/>
    <w:basedOn w:val="983"/>
    <w:link w:val="1160"/>
    <w:uiPriority w:val="99"/>
    <w:rPr>
      <w:rFonts w:ascii="Times New Roman" w:hAnsi="Times New Roman" w:eastAsia="Times New Roman" w:cs="Times New Roman"/>
      <w:color w:val="000000"/>
      <w:sz w:val="20"/>
    </w:rPr>
  </w:style>
  <w:style w:type="table" w:styleId="1162">
    <w:name w:val="Table Grid"/>
    <w:basedOn w:val="984"/>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163">
    <w:name w:val="Balloon Text"/>
    <w:basedOn w:val="973"/>
    <w:link w:val="1164"/>
    <w:uiPriority w:val="99"/>
    <w:semiHidden/>
    <w:unhideWhenUsed/>
    <w:pPr>
      <w:spacing w:after="0" w:line="240" w:lineRule="auto"/>
    </w:pPr>
    <w:rPr>
      <w:rFonts w:ascii="Segoe UI" w:hAnsi="Segoe UI" w:cs="Segoe UI"/>
      <w:sz w:val="18"/>
      <w:szCs w:val="18"/>
    </w:rPr>
  </w:style>
  <w:style w:type="character" w:styleId="1164" w:customStyle="1">
    <w:name w:val="Текст выноски Знак"/>
    <w:basedOn w:val="983"/>
    <w:link w:val="1163"/>
    <w:uiPriority w:val="99"/>
    <w:semiHidden/>
    <w:rPr>
      <w:rFonts w:ascii="Segoe UI" w:hAnsi="Segoe UI" w:eastAsia="Times New Roman" w:cs="Segoe UI"/>
      <w:color w:val="000000"/>
      <w:sz w:val="18"/>
      <w:szCs w:val="18"/>
    </w:rPr>
  </w:style>
  <w:style w:type="paragraph" w:styleId="1165" w:customStyle="1">
    <w:name w:val="ConsPlusNormal"/>
    <w:pPr>
      <w:spacing w:after="0" w:line="240" w:lineRule="auto"/>
      <w:widowControl w:val="off"/>
    </w:pPr>
    <w:rPr>
      <w:rFonts w:ascii="Times New Roman" w:hAnsi="Times New Roman" w:cs="Times New Roman"/>
      <w:sz w:val="24"/>
      <w:szCs w:val="24"/>
    </w:rPr>
  </w:style>
  <w:style w:type="paragraph" w:styleId="1166">
    <w:name w:val="Revision"/>
    <w:hidden/>
    <w:uiPriority w:val="99"/>
    <w:semiHidden/>
    <w:pPr>
      <w:spacing w:after="0" w:line="240" w:lineRule="auto"/>
    </w:pPr>
    <w:rPr>
      <w:rFonts w:ascii="Times New Roman" w:hAnsi="Times New Roman" w:eastAsia="Times New Roman" w:cs="Times New Roman"/>
      <w:color w:val="000000"/>
      <w:sz w:val="2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yperlink" Target="https://login.consultant.ru/link/?req=doc&amp;base=LAW&amp;n=402655&amp;date=10.02.2022&amp;dst=101919&amp;field=134" TargetMode="External"/><Relationship Id="rId16" Type="http://schemas.openxmlformats.org/officeDocument/2006/relationships/hyperlink" Target="consultantplus://offline/ref=6C24918198B2B77C486ED350F99F7520FD0C4087DF75067365656824EE423D91DC265CD352C95148uDX8J" TargetMode="External"/><Relationship Id="rId17" Type="http://schemas.openxmlformats.org/officeDocument/2006/relationships/hyperlink" Target="consultantplus://offline/ref=6C24918198B2B77C486ED350F99F7520FD0C4087DF75067365656824EE423D91DC265CD352C95148uDX8J" TargetMode="External"/><Relationship Id="rId18" Type="http://schemas.openxmlformats.org/officeDocument/2006/relationships/hyperlink" Target="consultantplus://offline/ref=71B276407D9DFAA99347D6BA11EFA69A6E9FBBE1D43E195AAE2858C6F34EF67EF49CCFFB1E34A5C6V1d0K" TargetMode="External"/><Relationship Id="rId19" Type="http://schemas.openxmlformats.org/officeDocument/2006/relationships/hyperlink" Target="consultantplus://offline/ref=71B276407D9DFAA99347D6BA11EFA69A6E9FBBE1D43E195AAE2858C6F34EF67EF49CCFFB1E34A5C6V1d0K" TargetMode="External"/><Relationship Id="rId20" Type="http://schemas.openxmlformats.org/officeDocument/2006/relationships/hyperlink" Target="consultantplus://offline/ref=71B276407D9DFAA99347D6BA11EFA69A6E9EBAE6D33A195AAE2858C6F34EF67EF49CCFFB1E34ADC8V1dDK" TargetMode="External"/><Relationship Id="rId21" Type="http://schemas.openxmlformats.org/officeDocument/2006/relationships/hyperlink" Target="consultantplus://offline/ref=71B276407D9DFAA99347D6BA11EFA69A6E9EBAE6D33A195AAE2858C6F34EF67EF49CCFFB1E34ADC8V1dDK" TargetMode="External"/><Relationship Id="rId22" Type="http://schemas.openxmlformats.org/officeDocument/2006/relationships/hyperlink" Target="consultantplus://offline/ref=71B276407D9DFAA99347D6BA11EFA69A6E9EBAE6D33A195AAE2858C6F34EF67EF49CCFFB1E34ADC8V1dDK" TargetMode="External"/><Relationship Id="rId23" Type="http://schemas.openxmlformats.org/officeDocument/2006/relationships/hyperlink" Target="consultantplus://offline/ref=71B276407D9DFAA99347D6BA11EFA69A6E9EBAE6D33A195AAE2858C6F34EF67EF49CCFFB1E34ADC8V1dDK" TargetMode="External"/><Relationship Id="rId24" Type="http://schemas.openxmlformats.org/officeDocument/2006/relationships/hyperlink" Target="consultantplus://offline/ref=25B83255D54FCC6DC2BCD6B0E7F05321842C5CCD18BE53D93CD15800CE99274F8C05EB56F20D6D0D25v1L" TargetMode="External"/><Relationship Id="rId25" Type="http://schemas.openxmlformats.org/officeDocument/2006/relationships/hyperlink" Target="consultantplus://offline/ref=25B83255D54FCC6DC2BCD6B0E7F05321842C5CCD18BE53D93CD15800CE99274F8C05EB56F20D6D0D25v1L" TargetMode="External"/><Relationship Id="rId26" Type="http://schemas.openxmlformats.org/officeDocument/2006/relationships/hyperlink" Target="consultantplus://offline/ref=6D2F1914A3EF6A65C718BD9A21424AA898E6AA54BC728836E5700EB391A5A0F20811870DC266D1B5HCVBG" TargetMode="External"/><Relationship Id="rId27" Type="http://schemas.openxmlformats.org/officeDocument/2006/relationships/hyperlink" Target="consultantplus://offline/ref=6D2F1914A3EF6A65C718BD9A21424AA898E6AA54BC728836E5700EB391A5A0F20811870DC266D1B5HCVBG" TargetMode="External"/><Relationship Id="rId28" Type="http://schemas.openxmlformats.org/officeDocument/2006/relationships/hyperlink" Target="consultantplus://offline/ref=6D2F1914A3EF6A65C718BD9A21424AA898E6AD51BF788836E5700EB391A5A0F20811870DC266D0B4HCVCG" TargetMode="External"/><Relationship Id="rId29" Type="http://schemas.openxmlformats.org/officeDocument/2006/relationships/hyperlink" Target="consultantplus://offline/ref=6D2F1914A3EF6A65C718BD9A21424AA898E6AD51BF788836E5700EB391A5A0F20811870DC266D0B4HCVCG" TargetMode="External"/><Relationship Id="rId30" Type="http://schemas.openxmlformats.org/officeDocument/2006/relationships/hyperlink" Target="https://login.consultant.ru/link/?req=doc&amp;base=LAW&amp;n=430203&amp;dst=100013&amp;field=134&amp;date=17.01.2023" TargetMode="External"/><Relationship Id="rId31" Type="http://schemas.openxmlformats.org/officeDocument/2006/relationships/hyperlink" Target="https://login.consultant.ru/link/?req=doc&amp;base=LAW&amp;n=430203&amp;dst=100074&amp;field=134&amp;date=17.01.2023" TargetMode="External"/><Relationship Id="rId32" Type="http://schemas.openxmlformats.org/officeDocument/2006/relationships/hyperlink" Target="javascript:void(location.href=&apos;mailto:&apos;+String.fromCharCode(103,105,108,105,110,115,112,64,101,103,111,118,54,54,46,114,117)+&apos;?&apos;)" TargetMode="External"/><Relationship Id="rId33" Type="http://schemas.openxmlformats.org/officeDocument/2006/relationships/hyperlink" Target="javascript:void(location.href=&apos;mailto:&apos;+String.fromCharCode(117,103,115,110,115,111,64,101,103,111,118,54,54,46,114,117)+&apos;?&apos;)" TargetMode="External"/><Relationship Id="rId34" Type="http://schemas.openxmlformats.org/officeDocument/2006/relationships/hyperlink" Target="mailto:mail@66.rospotrebnadzor.ru" TargetMode="External"/><Relationship Id="rId35" Type="http://schemas.openxmlformats.org/officeDocument/2006/relationships/hyperlink" Target="http://www.ek-territory.ru" TargetMode="External"/><Relationship Id="rId36" Type="http://schemas.openxmlformats.org/officeDocument/2006/relationships/hyperlink" Target="http://www.ek-territory.ru" TargetMode="External"/><Relationship Id="rId37" Type="http://schemas.openxmlformats.org/officeDocument/2006/relationships/hyperlink" Target="http://www.dom.gosuslugi.ru" TargetMode="External"/><Relationship Id="rId38" Type="http://schemas.openxmlformats.org/officeDocument/2006/relationships/hyperlink" Target="consultantplus://offline/ref=3081174A5628145AA4A49B6B03699451AB2695E939F1BED5FEB18469441E6CFD995217CEB756C05DyCy8J" TargetMode="External"/><Relationship Id="rId39" Type="http://schemas.openxmlformats.org/officeDocument/2006/relationships/hyperlink" Target="consultantplus://offline/ref=3081174A5628145AA4A49B6B03699451AB2695E939F1BED5FEB18469441E6CFD995217CEB756C05DyCy8J" TargetMode="External"/><Relationship Id="rId40" Type="http://schemas.openxmlformats.org/officeDocument/2006/relationships/hyperlink" Target="consultantplus://offline/ref=3081174A5628145AA4A49B6B03699451AB2696E939F5BED5FEB18469441E6CFD995217CEB756C058yCyAJ" TargetMode="External"/><Relationship Id="rId41" Type="http://schemas.openxmlformats.org/officeDocument/2006/relationships/hyperlink" Target="consultantplus://offline/ref=3081174A5628145AA4A49B6B03699451AB2696E939F5BED5FEB18469441E6CFD995217CEB756C058yCyAJ" TargetMode="External"/><Relationship Id="rId42" Type="http://schemas.openxmlformats.org/officeDocument/2006/relationships/hyperlink" Target="consultantplus://offline/ref=3081174A5628145AA4A49B6B03699451AB2797EB34F7BED5FEB18469441E6CFD995217CEB756C856yCy9J" TargetMode="External"/><Relationship Id="rId43" Type="http://schemas.openxmlformats.org/officeDocument/2006/relationships/hyperlink" Target="consultantplus://offline/ref=3081174A5628145AA4A49B6B03699451AB2797EB34F7BED5FEB18469441E6CFD995217CEB756C856yCy9J" TargetMode="External"/><Relationship Id="rId44" Type="http://schemas.openxmlformats.org/officeDocument/2006/relationships/hyperlink" Target="consultantplus://offline/ref=3081174A5628145AA4A49B6B03699451AB2797EB34F7BED5FEB18469441E6CFD995217CEBFy5y1J" TargetMode="External"/><Relationship Id="rId45" Type="http://schemas.openxmlformats.org/officeDocument/2006/relationships/hyperlink" Target="consultantplus://offline/ref=3081174A5628145AA4A49B6B03699451AB2797EB34F7BED5FEB18469441E6CFD995217CEBFy5y1J" TargetMode="External"/><Relationship Id="rId46" Type="http://schemas.openxmlformats.org/officeDocument/2006/relationships/hyperlink" Target="https://online.zakon.kz/Document/?doc_id=31690687"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dc:title>
  <dc:subject/>
  <dc:creator>судницын</dc:creator>
  <cp:keywords/>
  <cp:lastModifiedBy>Трясцина Екатерина Сергеевна</cp:lastModifiedBy>
  <cp:revision>8</cp:revision>
  <dcterms:created xsi:type="dcterms:W3CDTF">2023-02-21T12:09:00Z</dcterms:created>
  <dcterms:modified xsi:type="dcterms:W3CDTF">2023-09-18T07:03:14Z</dcterms:modified>
</cp:coreProperties>
</file>